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E25" w:rsidRPr="00E427A6" w:rsidRDefault="00661E25" w:rsidP="004E2616">
      <w:pPr>
        <w:widowControl w:val="0"/>
        <w:spacing w:before="120" w:after="120" w:line="264" w:lineRule="auto"/>
        <w:jc w:val="center"/>
        <w:outlineLvl w:val="1"/>
        <w:rPr>
          <w:sz w:val="28"/>
          <w:szCs w:val="28"/>
          <w:lang w:val="nl-NL"/>
        </w:rPr>
      </w:pPr>
      <w:r w:rsidRPr="00E427A6">
        <w:rPr>
          <w:b/>
          <w:sz w:val="28"/>
          <w:szCs w:val="28"/>
          <w:lang w:val="nl-NL"/>
        </w:rPr>
        <w:t xml:space="preserve">Chương V. </w:t>
      </w:r>
      <w:r w:rsidR="00275F8D" w:rsidRPr="00E427A6">
        <w:rPr>
          <w:b/>
          <w:sz w:val="28"/>
          <w:szCs w:val="28"/>
          <w:lang w:val="nl-NL"/>
        </w:rPr>
        <w:t>YÊU CẦU VỀ KỸ THUẬT</w:t>
      </w:r>
    </w:p>
    <w:p w:rsidR="00661E25" w:rsidRPr="00E427A6" w:rsidRDefault="00661E25" w:rsidP="004E2616">
      <w:pPr>
        <w:pStyle w:val="SectionVIHeader0"/>
        <w:widowControl w:val="0"/>
        <w:spacing w:after="120" w:line="264" w:lineRule="auto"/>
        <w:ind w:firstLine="709"/>
        <w:jc w:val="both"/>
        <w:rPr>
          <w:sz w:val="28"/>
          <w:szCs w:val="28"/>
          <w:lang w:val="nl-NL"/>
        </w:rPr>
      </w:pPr>
      <w:r w:rsidRPr="00E427A6">
        <w:rPr>
          <w:sz w:val="28"/>
          <w:szCs w:val="28"/>
          <w:lang w:val="nl-NL"/>
        </w:rPr>
        <w:t xml:space="preserve">Mục </w:t>
      </w:r>
      <w:r w:rsidR="00275F8D" w:rsidRPr="00E427A6">
        <w:rPr>
          <w:sz w:val="28"/>
          <w:szCs w:val="28"/>
          <w:lang w:val="nl-NL"/>
        </w:rPr>
        <w:t>1</w:t>
      </w:r>
      <w:r w:rsidRPr="00E427A6">
        <w:rPr>
          <w:sz w:val="28"/>
          <w:szCs w:val="28"/>
          <w:lang w:val="nl-NL"/>
        </w:rPr>
        <w:t xml:space="preserve">. Yêu cầu </w:t>
      </w:r>
      <w:r w:rsidR="00815038" w:rsidRPr="00E427A6">
        <w:rPr>
          <w:sz w:val="28"/>
          <w:szCs w:val="28"/>
          <w:lang w:val="nl-NL"/>
        </w:rPr>
        <w:t>Chung</w:t>
      </w:r>
    </w:p>
    <w:p w:rsidR="00411330" w:rsidRPr="00E427A6" w:rsidRDefault="00661E25" w:rsidP="00411330">
      <w:pPr>
        <w:widowControl w:val="0"/>
        <w:spacing w:before="120" w:after="120" w:line="264" w:lineRule="auto"/>
        <w:ind w:firstLine="709"/>
        <w:rPr>
          <w:b/>
          <w:iCs/>
          <w:sz w:val="28"/>
          <w:szCs w:val="28"/>
          <w:lang w:val="nl-NL"/>
        </w:rPr>
      </w:pPr>
      <w:r w:rsidRPr="00E427A6">
        <w:rPr>
          <w:b/>
          <w:iCs/>
          <w:sz w:val="28"/>
          <w:szCs w:val="28"/>
          <w:lang w:val="nl-NL"/>
        </w:rPr>
        <w:t>Giới thiệu chung về gói thầu</w:t>
      </w:r>
    </w:p>
    <w:p w:rsidR="00411330" w:rsidRPr="00E427A6" w:rsidRDefault="00945ACC" w:rsidP="00411330">
      <w:pPr>
        <w:widowControl w:val="0"/>
        <w:spacing w:before="120" w:after="120" w:line="264" w:lineRule="auto"/>
        <w:ind w:firstLine="709"/>
        <w:rPr>
          <w:b/>
          <w:iCs/>
          <w:sz w:val="28"/>
          <w:szCs w:val="28"/>
          <w:lang w:val="nl-NL"/>
        </w:rPr>
      </w:pPr>
      <w:r w:rsidRPr="00E427A6">
        <w:rPr>
          <w:iCs/>
          <w:spacing w:val="2"/>
          <w:sz w:val="28"/>
          <w:szCs w:val="28"/>
          <w:lang w:val="nl-NL"/>
        </w:rPr>
        <w:t>- Tên gói thầu:</w:t>
      </w:r>
      <w:r w:rsidR="002F1FF8" w:rsidRPr="00E427A6">
        <w:rPr>
          <w:iCs/>
          <w:spacing w:val="2"/>
          <w:sz w:val="28"/>
          <w:szCs w:val="28"/>
          <w:lang w:val="nl-NL"/>
        </w:rPr>
        <w:t xml:space="preserve"> </w:t>
      </w:r>
      <w:r w:rsidR="0079414F">
        <w:rPr>
          <w:b/>
          <w:bCs/>
          <w:sz w:val="30"/>
          <w:szCs w:val="30"/>
        </w:rPr>
        <w:t>Gói số 13: Cung cấp hóa chất xét nghiệm theo hình thức đặt/mượn máy</w:t>
      </w:r>
    </w:p>
    <w:p w:rsidR="00945ACC" w:rsidRPr="00E427A6" w:rsidRDefault="00945ACC" w:rsidP="004E2616">
      <w:pPr>
        <w:widowControl w:val="0"/>
        <w:spacing w:before="120" w:after="120" w:line="264" w:lineRule="auto"/>
        <w:ind w:firstLine="709"/>
        <w:rPr>
          <w:iCs/>
          <w:spacing w:val="2"/>
          <w:sz w:val="28"/>
          <w:szCs w:val="28"/>
          <w:lang w:val="nl-NL"/>
        </w:rPr>
      </w:pPr>
      <w:r w:rsidRPr="00E427A6">
        <w:rPr>
          <w:iCs/>
          <w:spacing w:val="2"/>
          <w:sz w:val="28"/>
          <w:szCs w:val="28"/>
          <w:lang w:val="nl-NL"/>
        </w:rPr>
        <w:t xml:space="preserve">- Chủ đầu tư: </w:t>
      </w:r>
      <w:r w:rsidR="00001C6B" w:rsidRPr="00E427A6">
        <w:rPr>
          <w:iCs/>
          <w:spacing w:val="2"/>
          <w:sz w:val="28"/>
          <w:szCs w:val="28"/>
          <w:lang w:val="nl-NL"/>
        </w:rPr>
        <w:t>Trung tâm Y tế Châu Phú</w:t>
      </w:r>
    </w:p>
    <w:p w:rsidR="00945ACC" w:rsidRPr="00E427A6" w:rsidRDefault="00945ACC" w:rsidP="004E2616">
      <w:pPr>
        <w:widowControl w:val="0"/>
        <w:spacing w:before="120" w:after="120" w:line="264" w:lineRule="auto"/>
        <w:ind w:firstLine="709"/>
        <w:rPr>
          <w:iCs/>
          <w:spacing w:val="2"/>
          <w:sz w:val="28"/>
          <w:szCs w:val="28"/>
          <w:lang w:val="nl-NL"/>
        </w:rPr>
      </w:pPr>
      <w:r w:rsidRPr="00E427A6">
        <w:rPr>
          <w:iCs/>
          <w:spacing w:val="2"/>
          <w:sz w:val="28"/>
          <w:szCs w:val="28"/>
          <w:lang w:val="nl-NL"/>
        </w:rPr>
        <w:t>- Nguồn vốn:</w:t>
      </w:r>
      <w:r w:rsidR="002F1FF8" w:rsidRPr="00E427A6">
        <w:rPr>
          <w:iCs/>
          <w:spacing w:val="2"/>
          <w:sz w:val="28"/>
          <w:szCs w:val="28"/>
          <w:lang w:val="nl-NL"/>
        </w:rPr>
        <w:t xml:space="preserve"> </w:t>
      </w:r>
      <w:r w:rsidR="00001C6B" w:rsidRPr="00E427A6">
        <w:rPr>
          <w:iCs/>
          <w:spacing w:val="2"/>
          <w:sz w:val="28"/>
          <w:szCs w:val="28"/>
          <w:lang w:val="nl-NL"/>
        </w:rPr>
        <w:t>Nguồn thu Dịch vụ Khám chữa bệnh</w:t>
      </w:r>
    </w:p>
    <w:p w:rsidR="000F0ECF" w:rsidRPr="00E427A6" w:rsidRDefault="007C518B" w:rsidP="00815038">
      <w:pPr>
        <w:pStyle w:val="SectionVIHeader0"/>
        <w:widowControl w:val="0"/>
        <w:spacing w:after="120" w:line="264" w:lineRule="auto"/>
        <w:ind w:firstLine="709"/>
        <w:jc w:val="both"/>
        <w:rPr>
          <w:sz w:val="28"/>
          <w:szCs w:val="28"/>
          <w:lang w:val="nl-NL"/>
        </w:rPr>
      </w:pPr>
      <w:r w:rsidRPr="00E427A6">
        <w:rPr>
          <w:iCs/>
          <w:sz w:val="28"/>
          <w:szCs w:val="28"/>
          <w:lang w:val="nl-NL"/>
        </w:rPr>
        <w:tab/>
      </w:r>
      <w:r w:rsidR="00EA2E02" w:rsidRPr="00E427A6">
        <w:rPr>
          <w:sz w:val="28"/>
          <w:szCs w:val="28"/>
          <w:lang w:val="nl-NL"/>
        </w:rPr>
        <w:t xml:space="preserve">Mục 2. </w:t>
      </w:r>
      <w:r w:rsidR="00661E25" w:rsidRPr="00E427A6">
        <w:rPr>
          <w:sz w:val="28"/>
          <w:szCs w:val="28"/>
          <w:lang w:val="nl-NL"/>
        </w:rPr>
        <w:t xml:space="preserve"> Yêu cầu về kỹ thuật cụ thể</w:t>
      </w:r>
      <w:r w:rsidR="00426278" w:rsidRPr="00E427A6">
        <w:rPr>
          <w:sz w:val="28"/>
          <w:szCs w:val="28"/>
          <w:lang w:val="nl-NL"/>
        </w:rPr>
        <w:t>:</w:t>
      </w:r>
      <w:r w:rsidR="00661E25" w:rsidRPr="00E427A6">
        <w:rPr>
          <w:sz w:val="28"/>
          <w:szCs w:val="28"/>
          <w:lang w:val="nl-NL"/>
        </w:rPr>
        <w:t xml:space="preserve"> </w:t>
      </w:r>
    </w:p>
    <w:p w:rsidR="00661E25" w:rsidRPr="00E427A6" w:rsidRDefault="00815038" w:rsidP="004E2616">
      <w:pPr>
        <w:widowControl w:val="0"/>
        <w:spacing w:before="120" w:after="120" w:line="264" w:lineRule="auto"/>
        <w:ind w:firstLine="709"/>
        <w:rPr>
          <w:b/>
          <w:iCs/>
          <w:spacing w:val="-2"/>
          <w:sz w:val="28"/>
          <w:szCs w:val="28"/>
          <w:lang w:val="nl-NL"/>
        </w:rPr>
      </w:pPr>
      <w:r w:rsidRPr="00E427A6">
        <w:rPr>
          <w:b/>
          <w:iCs/>
          <w:spacing w:val="-2"/>
          <w:sz w:val="28"/>
          <w:szCs w:val="28"/>
          <w:lang w:val="nl-NL"/>
        </w:rPr>
        <w:t xml:space="preserve">1. </w:t>
      </w:r>
      <w:r w:rsidR="00661E25" w:rsidRPr="00E427A6">
        <w:rPr>
          <w:b/>
          <w:iCs/>
          <w:spacing w:val="-2"/>
          <w:sz w:val="28"/>
          <w:szCs w:val="28"/>
          <w:lang w:val="nl-NL"/>
        </w:rPr>
        <w:t>Hàng hóa, dịch vụ liên quan phải tuân thủ các thông số kỹ thuật và tiêu chuẩn sau đây:</w:t>
      </w:r>
    </w:p>
    <w:p w:rsidR="0071792E" w:rsidRPr="00E427A6" w:rsidRDefault="0071792E" w:rsidP="0071792E">
      <w:pPr>
        <w:spacing w:before="120" w:after="120"/>
        <w:ind w:firstLine="709"/>
        <w:rPr>
          <w:i/>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827"/>
        <w:gridCol w:w="9190"/>
      </w:tblGrid>
      <w:tr w:rsidR="00224919" w:rsidRPr="00E427A6" w:rsidTr="00224919">
        <w:trPr>
          <w:tblHeader/>
        </w:trPr>
        <w:tc>
          <w:tcPr>
            <w:tcW w:w="405" w:type="pct"/>
            <w:shd w:val="clear" w:color="auto" w:fill="auto"/>
            <w:vAlign w:val="center"/>
          </w:tcPr>
          <w:p w:rsidR="00224919" w:rsidRPr="00E427A6" w:rsidRDefault="00224919" w:rsidP="003E3183">
            <w:pPr>
              <w:spacing w:before="120"/>
              <w:jc w:val="center"/>
              <w:rPr>
                <w:b/>
                <w:sz w:val="26"/>
                <w:szCs w:val="26"/>
                <w:lang w:eastAsia="ja-JP"/>
              </w:rPr>
            </w:pPr>
            <w:r w:rsidRPr="00E427A6">
              <w:rPr>
                <w:b/>
                <w:bCs/>
                <w:sz w:val="26"/>
                <w:szCs w:val="26"/>
                <w:lang w:eastAsia="ja-JP"/>
              </w:rPr>
              <w:t>STT</w:t>
            </w:r>
          </w:p>
        </w:tc>
        <w:tc>
          <w:tcPr>
            <w:tcW w:w="1351" w:type="pct"/>
            <w:shd w:val="clear" w:color="auto" w:fill="auto"/>
            <w:vAlign w:val="center"/>
          </w:tcPr>
          <w:p w:rsidR="00224919" w:rsidRPr="00E427A6" w:rsidRDefault="00224919" w:rsidP="003E3183">
            <w:pPr>
              <w:spacing w:before="120"/>
              <w:jc w:val="center"/>
              <w:rPr>
                <w:b/>
                <w:sz w:val="26"/>
                <w:szCs w:val="26"/>
                <w:lang w:eastAsia="ja-JP"/>
              </w:rPr>
            </w:pPr>
            <w:r w:rsidRPr="00E427A6">
              <w:rPr>
                <w:b/>
                <w:bCs/>
                <w:sz w:val="26"/>
                <w:szCs w:val="26"/>
                <w:lang w:eastAsia="ja-JP"/>
              </w:rPr>
              <w:t>Tên phần lô/ Tên hàng hóa</w:t>
            </w:r>
          </w:p>
        </w:tc>
        <w:tc>
          <w:tcPr>
            <w:tcW w:w="3244" w:type="pct"/>
            <w:shd w:val="clear" w:color="auto" w:fill="auto"/>
            <w:vAlign w:val="center"/>
          </w:tcPr>
          <w:p w:rsidR="00224919" w:rsidRPr="00E427A6" w:rsidRDefault="00224919" w:rsidP="003E3183">
            <w:pPr>
              <w:spacing w:before="120"/>
              <w:jc w:val="center"/>
              <w:rPr>
                <w:b/>
                <w:sz w:val="26"/>
                <w:szCs w:val="26"/>
                <w:lang w:eastAsia="ja-JP"/>
              </w:rPr>
            </w:pPr>
            <w:r w:rsidRPr="00E427A6">
              <w:rPr>
                <w:b/>
                <w:bCs/>
                <w:sz w:val="26"/>
                <w:szCs w:val="26"/>
                <w:lang w:eastAsia="ja-JP"/>
              </w:rPr>
              <w:t>Yêu cầu kỹ thuật</w:t>
            </w:r>
          </w:p>
        </w:tc>
      </w:tr>
      <w:tr w:rsidR="00405365" w:rsidRPr="00E427A6" w:rsidTr="00224919">
        <w:trPr>
          <w:tblHeader/>
        </w:trPr>
        <w:tc>
          <w:tcPr>
            <w:tcW w:w="405" w:type="pct"/>
            <w:shd w:val="clear" w:color="auto" w:fill="auto"/>
            <w:vAlign w:val="center"/>
          </w:tcPr>
          <w:p w:rsidR="00405365" w:rsidRPr="00E427A6" w:rsidRDefault="00405365" w:rsidP="003E3183">
            <w:pPr>
              <w:spacing w:before="120"/>
              <w:jc w:val="center"/>
              <w:rPr>
                <w:b/>
                <w:bCs/>
                <w:sz w:val="26"/>
                <w:szCs w:val="26"/>
                <w:lang w:eastAsia="ja-JP"/>
              </w:rPr>
            </w:pPr>
          </w:p>
        </w:tc>
        <w:tc>
          <w:tcPr>
            <w:tcW w:w="1351" w:type="pct"/>
            <w:shd w:val="clear" w:color="auto" w:fill="auto"/>
            <w:vAlign w:val="center"/>
          </w:tcPr>
          <w:p w:rsidR="00405365" w:rsidRPr="00E427A6" w:rsidRDefault="00405365" w:rsidP="003E3183">
            <w:pPr>
              <w:spacing w:before="120"/>
              <w:jc w:val="center"/>
              <w:rPr>
                <w:b/>
                <w:bCs/>
                <w:sz w:val="26"/>
                <w:szCs w:val="26"/>
                <w:lang w:eastAsia="ja-JP"/>
              </w:rPr>
            </w:pPr>
            <w:r w:rsidRPr="00405365">
              <w:rPr>
                <w:b/>
                <w:bCs/>
                <w:sz w:val="26"/>
                <w:szCs w:val="26"/>
                <w:lang w:eastAsia="ja-JP"/>
              </w:rPr>
              <w:t>Hệ thống máy phân tích sinh hóa tự động, hệ thống mở, công suất tối thiểu 300 xét nghiệm/giờ hoặc tương đương</w:t>
            </w:r>
          </w:p>
        </w:tc>
        <w:tc>
          <w:tcPr>
            <w:tcW w:w="3244" w:type="pct"/>
            <w:shd w:val="clear" w:color="auto" w:fill="auto"/>
            <w:vAlign w:val="center"/>
          </w:tcPr>
          <w:p w:rsidR="00405365" w:rsidRPr="00E427A6" w:rsidRDefault="00405365" w:rsidP="003E3183">
            <w:pPr>
              <w:spacing w:before="120"/>
              <w:jc w:val="center"/>
              <w:rPr>
                <w:b/>
                <w:bCs/>
                <w:sz w:val="26"/>
                <w:szCs w:val="26"/>
                <w:lang w:eastAsia="ja-JP"/>
              </w:rPr>
            </w:pP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EF373B" w:rsidRDefault="00EF373B" w:rsidP="00EF373B">
            <w:pPr>
              <w:jc w:val="left"/>
              <w:rPr>
                <w:color w:val="000000"/>
                <w:sz w:val="26"/>
                <w:szCs w:val="26"/>
              </w:rPr>
            </w:pPr>
            <w:r>
              <w:rPr>
                <w:color w:val="000000"/>
                <w:sz w:val="26"/>
                <w:szCs w:val="26"/>
              </w:rPr>
              <w:t>Hóa chất dùng cho xét nghiệm Glucose</w:t>
            </w:r>
          </w:p>
        </w:tc>
        <w:tc>
          <w:tcPr>
            <w:tcW w:w="3244" w:type="pct"/>
            <w:tcBorders>
              <w:top w:val="single" w:sz="4" w:space="0" w:color="auto"/>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Glucose;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Urea</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Urea;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spellStart"/>
            <w:r>
              <w:rPr>
                <w:color w:val="000000"/>
                <w:sz w:val="26"/>
                <w:szCs w:val="26"/>
              </w:rPr>
              <w:t>Creatinin</w:t>
            </w:r>
            <w:proofErr w:type="spellEnd"/>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spellStart"/>
            <w:r>
              <w:rPr>
                <w:color w:val="000000"/>
                <w:sz w:val="26"/>
                <w:szCs w:val="26"/>
              </w:rPr>
              <w:t>Creatinin</w:t>
            </w:r>
            <w:proofErr w:type="spellEnd"/>
            <w:r>
              <w:rPr>
                <w:color w:val="000000"/>
                <w:sz w:val="26"/>
                <w:szCs w:val="26"/>
              </w:rPr>
              <w:t>;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Cholesterol</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Cholesterol;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spellStart"/>
            <w:r>
              <w:rPr>
                <w:color w:val="000000"/>
                <w:sz w:val="26"/>
                <w:szCs w:val="26"/>
              </w:rPr>
              <w:t>Triglycerid</w:t>
            </w:r>
            <w:proofErr w:type="spellEnd"/>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spellStart"/>
            <w:r>
              <w:rPr>
                <w:color w:val="000000"/>
                <w:sz w:val="26"/>
                <w:szCs w:val="26"/>
              </w:rPr>
              <w:t>Triglycerid</w:t>
            </w:r>
            <w:proofErr w:type="spellEnd"/>
            <w:r>
              <w:rPr>
                <w:color w:val="000000"/>
                <w:sz w:val="26"/>
                <w:szCs w:val="26"/>
              </w:rPr>
              <w:t>;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HDL-C</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HDL-Cholesterol;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AST/ GOT</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AST/ GOT;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ALT/ GPT</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ALT/ </w:t>
            </w:r>
            <w:proofErr w:type="gramStart"/>
            <w:r>
              <w:rPr>
                <w:color w:val="000000"/>
                <w:sz w:val="26"/>
                <w:szCs w:val="26"/>
              </w:rPr>
              <w:t>GPT ;</w:t>
            </w:r>
            <w:proofErr w:type="gramEnd"/>
            <w:r>
              <w:rPr>
                <w:color w:val="000000"/>
                <w:sz w:val="26"/>
                <w:szCs w:val="26"/>
              </w:rPr>
              <w:t xml:space="preserve">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Gamma GT (GGT)</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Gamma-Glutamyl Transferase (GGT</w:t>
            </w:r>
            <w:proofErr w:type="gramStart"/>
            <w:r>
              <w:rPr>
                <w:color w:val="000000"/>
                <w:sz w:val="26"/>
                <w:szCs w:val="26"/>
              </w:rPr>
              <w:t>) ;</w:t>
            </w:r>
            <w:proofErr w:type="gramEnd"/>
            <w:r>
              <w:rPr>
                <w:color w:val="000000"/>
                <w:sz w:val="26"/>
                <w:szCs w:val="26"/>
              </w:rPr>
              <w:t xml:space="preserve">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Albumin</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gramStart"/>
            <w:r>
              <w:rPr>
                <w:color w:val="000000"/>
                <w:sz w:val="26"/>
                <w:szCs w:val="26"/>
              </w:rPr>
              <w:t>Albumin ;</w:t>
            </w:r>
            <w:proofErr w:type="gramEnd"/>
            <w:r>
              <w:rPr>
                <w:color w:val="000000"/>
                <w:sz w:val="26"/>
                <w:szCs w:val="26"/>
              </w:rPr>
              <w:t xml:space="preserve">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Amylase</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gramStart"/>
            <w:r>
              <w:rPr>
                <w:color w:val="000000"/>
                <w:sz w:val="26"/>
                <w:szCs w:val="26"/>
              </w:rPr>
              <w:t>Amylase ;</w:t>
            </w:r>
            <w:proofErr w:type="gramEnd"/>
            <w:r>
              <w:rPr>
                <w:color w:val="000000"/>
                <w:sz w:val="26"/>
                <w:szCs w:val="26"/>
              </w:rPr>
              <w:t xml:space="preserve">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Acid Uric</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Acid Uric;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LDH</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Hóa chất dùng cho xét nghiệm </w:t>
            </w:r>
            <w:proofErr w:type="gramStart"/>
            <w:r>
              <w:rPr>
                <w:color w:val="000000"/>
                <w:sz w:val="26"/>
                <w:szCs w:val="26"/>
              </w:rPr>
              <w:t>LDH ;</w:t>
            </w:r>
            <w:proofErr w:type="gramEnd"/>
            <w:r>
              <w:rPr>
                <w:color w:val="000000"/>
                <w:sz w:val="26"/>
                <w:szCs w:val="26"/>
              </w:rPr>
              <w:t xml:space="preserve">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Calcium</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Calcium;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proofErr w:type="spellStart"/>
            <w:r>
              <w:rPr>
                <w:color w:val="000000"/>
                <w:sz w:val="26"/>
                <w:szCs w:val="26"/>
              </w:rPr>
              <w:t>Quantinorm</w:t>
            </w:r>
            <w:proofErr w:type="spellEnd"/>
            <w:r>
              <w:rPr>
                <w:color w:val="000000"/>
                <w:sz w:val="26"/>
                <w:szCs w:val="26"/>
              </w:rPr>
              <w:t xml:space="preserve">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Vật liệu nội kiểm (QC) xét nghiệm hóa sinh mức bình thường (Level 1/Normal Control), sử dụng để kiểm soát chất lượng các xét nghiệm hóa sinh trên máy phân tích tự động. Tiêu chuẩn ISO 13485 hoặc 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proofErr w:type="spellStart"/>
            <w:r>
              <w:rPr>
                <w:color w:val="000000"/>
                <w:sz w:val="26"/>
                <w:szCs w:val="26"/>
              </w:rPr>
              <w:t>Quantipath</w:t>
            </w:r>
            <w:proofErr w:type="spellEnd"/>
            <w:r>
              <w:rPr>
                <w:color w:val="000000"/>
                <w:sz w:val="26"/>
                <w:szCs w:val="26"/>
              </w:rPr>
              <w:t xml:space="preserve">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xml:space="preserve">Vật liệu kiểm soát chất lượng xét nghiệm hóa sinh mức bệnh lý/bất thường (Pathological/Abnormal Control - Level 2 hoặc Level 3), tiêu chuẩn ISO 13485 hoặc </w:t>
            </w:r>
            <w:r>
              <w:rPr>
                <w:color w:val="000000"/>
                <w:sz w:val="26"/>
                <w:szCs w:val="26"/>
              </w:rPr>
              <w:lastRenderedPageBreak/>
              <w:t>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CRP</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Hóa Chất dùng để xét nghiệm định lượng CRP; 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proofErr w:type="spellStart"/>
            <w:r>
              <w:rPr>
                <w:color w:val="000000"/>
                <w:sz w:val="26"/>
                <w:szCs w:val="26"/>
              </w:rPr>
              <w:t>Calib</w:t>
            </w:r>
            <w:proofErr w:type="spellEnd"/>
            <w:r>
              <w:rPr>
                <w:color w:val="000000"/>
                <w:sz w:val="26"/>
                <w:szCs w:val="26"/>
              </w:rPr>
              <w:t xml:space="preserve"> CRP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Vật liệu hiệu chuẩn (Calibrator) dùng cho xét nghiệm định lượng Protein phản ứng C (CRP) trên máy phân tích hóa sinh tự động. Tiêu chuẩn ISO 13485 hoặc 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CRP Control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Vật liệu kiểm soát chất lượng xét nghiệm định lượng Protein phản ứng C (CRP) mức bình thường (Normal Control/Level 1), dùng để kiểm soát chất lượng xét nghiệm CRP. Tiêu chuẩn ISO 13485 hoặc 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CRP Control high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Vật liệu kiểm soát chất lượng xét nghiệm định lượng Protein phản ứng C (CRP) mức bệnh lý/bất thường (Abnormal/Pathological Control - Level 2 hoặc Level 3), dùng để kiểm soát chất lượng xét nghiệm CRP. Tiêu chuẩn ISO 13485 hoặc 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dùng cho xét nghiệm HbA1c</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 Hóa Chất dùng để xét nghiệm định lượng HbA1c</w:t>
            </w:r>
            <w:r>
              <w:rPr>
                <w:color w:val="000000"/>
                <w:sz w:val="26"/>
                <w:szCs w:val="26"/>
              </w:rPr>
              <w:br/>
              <w:t>Tiêu chuẩn ISO 13485 hoặc tương đương</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proofErr w:type="spellStart"/>
            <w:r>
              <w:rPr>
                <w:color w:val="000000"/>
                <w:sz w:val="26"/>
                <w:szCs w:val="26"/>
              </w:rPr>
              <w:t>Calib</w:t>
            </w:r>
            <w:proofErr w:type="spellEnd"/>
            <w:r>
              <w:rPr>
                <w:color w:val="000000"/>
                <w:sz w:val="26"/>
                <w:szCs w:val="26"/>
              </w:rPr>
              <w:t xml:space="preserve"> HbA1c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Vật liệu hiệu chuẩn (Calibrator) dùng cho xét nghiệm định lượng Hemoglobin glycated (HbA1c), sử dụng để thiết lập đường chuẩn cho xét nghiệm HbA1c. Tiêu chuẩn ISO 13485 hoặc 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Control HbA1c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Vật liệu kiểm soát chất lượng xét nghiệm định lượng Hemoglobin glycated (HbA1c), dùng để kiểm soát chất lượng xét nghiệm HbA1c. Tiêu chuẩn ISO 13485 hoặc tương đương.</w:t>
            </w:r>
            <w:r>
              <w:rPr>
                <w:color w:val="000000"/>
                <w:sz w:val="26"/>
                <w:szCs w:val="26"/>
              </w:rPr>
              <w:br/>
              <w:t>Tương thích với thuốc thử và hệ thống máy xét nghiệm hóa sinh do nhà thầu cung cấp.</w:t>
            </w:r>
          </w:p>
        </w:tc>
      </w:tr>
      <w:tr w:rsidR="00EF373B" w:rsidRPr="00E427A6" w:rsidTr="003E3183">
        <w:tc>
          <w:tcPr>
            <w:tcW w:w="405" w:type="pct"/>
            <w:shd w:val="clear" w:color="auto" w:fill="auto"/>
            <w:vAlign w:val="center"/>
          </w:tcPr>
          <w:p w:rsidR="00EF373B" w:rsidRPr="00E427A6" w:rsidRDefault="00EF373B" w:rsidP="00EF373B">
            <w:pPr>
              <w:pStyle w:val="ListParagraph"/>
              <w:numPr>
                <w:ilvl w:val="0"/>
                <w:numId w:val="41"/>
              </w:numPr>
              <w:spacing w:before="120"/>
              <w:jc w:val="center"/>
              <w:rPr>
                <w:sz w:val="26"/>
                <w:szCs w:val="26"/>
              </w:rPr>
            </w:pPr>
          </w:p>
        </w:tc>
        <w:tc>
          <w:tcPr>
            <w:tcW w:w="1351" w:type="pct"/>
            <w:tcBorders>
              <w:top w:val="nil"/>
              <w:left w:val="single" w:sz="4" w:space="0" w:color="auto"/>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Nước rửa CD 80 hoặc tương đương</w:t>
            </w:r>
          </w:p>
        </w:tc>
        <w:tc>
          <w:tcPr>
            <w:tcW w:w="3244" w:type="pct"/>
            <w:tcBorders>
              <w:top w:val="nil"/>
              <w:left w:val="nil"/>
              <w:bottom w:val="single" w:sz="4" w:space="0" w:color="auto"/>
              <w:right w:val="single" w:sz="4" w:space="0" w:color="auto"/>
            </w:tcBorders>
            <w:shd w:val="clear" w:color="auto" w:fill="auto"/>
            <w:vAlign w:val="center"/>
          </w:tcPr>
          <w:p w:rsidR="00EF373B" w:rsidRDefault="00EF373B" w:rsidP="00EF373B">
            <w:pPr>
              <w:rPr>
                <w:color w:val="000000"/>
                <w:sz w:val="26"/>
                <w:szCs w:val="26"/>
              </w:rPr>
            </w:pPr>
            <w:r>
              <w:rPr>
                <w:color w:val="000000"/>
                <w:sz w:val="26"/>
                <w:szCs w:val="26"/>
              </w:rPr>
              <w:t>Hóa chất rửa dùng cho máy xét nghiệm hóa sinh tự động, sử dụng để làm sạch hệ thống hút mẫu, kim hút, đường dẫn thuốc thử và buồng phản ứng của máy. Tương thích với hệ thống máy do nhà thầu cung cấp. Tiêu chuẩn ISO 13485 hoặc tương đương</w:t>
            </w:r>
          </w:p>
        </w:tc>
      </w:tr>
    </w:tbl>
    <w:p w:rsidR="008A2D45" w:rsidRPr="00E427A6" w:rsidRDefault="008A2D45" w:rsidP="004E2616">
      <w:pPr>
        <w:suppressAutoHyphens/>
        <w:spacing w:before="120" w:after="120" w:line="264" w:lineRule="auto"/>
        <w:ind w:firstLine="709"/>
        <w:rPr>
          <w:b/>
          <w:sz w:val="28"/>
        </w:rPr>
      </w:pPr>
    </w:p>
    <w:p w:rsidR="008A2D45" w:rsidRPr="00E427A6" w:rsidRDefault="008A2D45" w:rsidP="008A2D45">
      <w:pPr>
        <w:tabs>
          <w:tab w:val="left" w:pos="4233"/>
        </w:tabs>
        <w:spacing w:before="120"/>
        <w:ind w:firstLine="709"/>
        <w:rPr>
          <w:b/>
          <w:sz w:val="28"/>
          <w:szCs w:val="28"/>
          <w:lang w:val="nl-NL"/>
        </w:rPr>
      </w:pPr>
      <w:r w:rsidRPr="00E427A6">
        <w:rPr>
          <w:b/>
          <w:sz w:val="28"/>
          <w:szCs w:val="28"/>
          <w:lang w:val="nl-NL"/>
        </w:rPr>
        <w:t>GHI CHÚ: Yêu cầu đặc tính kỹ thuật quy định trong bảng trên là tối thiểu, chỉ nhằm mục đích mô tả và không nhằm mục đích hạn chế nhà thầu. Nhà thầu có thể đưa ra các tiêu chuẩn chất lượng, ký mã hiệu, nhãn hiệu hàng hóa khác có thông số kỹ thuật tốt hơn miễn là nhà thầu có thuyết minh giải trình và chứng minh mặt hàng dự thầu có tính năng, thông số kỹ thuật tốt hơn so với yêu cầu quy định tại mục này.</w:t>
      </w:r>
    </w:p>
    <w:p w:rsidR="008A2D45" w:rsidRPr="00E427A6" w:rsidRDefault="00815038" w:rsidP="008A2D45">
      <w:pPr>
        <w:tabs>
          <w:tab w:val="left" w:pos="4233"/>
        </w:tabs>
        <w:spacing w:before="120"/>
        <w:ind w:firstLine="709"/>
        <w:rPr>
          <w:b/>
          <w:sz w:val="28"/>
          <w:szCs w:val="28"/>
          <w:lang w:val="nl-NL"/>
        </w:rPr>
      </w:pPr>
      <w:r w:rsidRPr="00E427A6">
        <w:rPr>
          <w:b/>
          <w:sz w:val="28"/>
          <w:szCs w:val="28"/>
          <w:lang w:val="nl-NL"/>
        </w:rPr>
        <w:t xml:space="preserve">2. </w:t>
      </w:r>
      <w:r w:rsidR="008A2D45" w:rsidRPr="00E427A6">
        <w:rPr>
          <w:b/>
          <w:sz w:val="28"/>
          <w:szCs w:val="28"/>
          <w:lang w:val="nl-NL"/>
        </w:rPr>
        <w:t xml:space="preserve">Yêu cầu </w:t>
      </w:r>
    </w:p>
    <w:p w:rsidR="008A2D45" w:rsidRPr="000159FE" w:rsidRDefault="008A2D45" w:rsidP="008A2D45">
      <w:pPr>
        <w:tabs>
          <w:tab w:val="left" w:pos="4233"/>
        </w:tabs>
        <w:spacing w:before="120"/>
        <w:ind w:firstLine="709"/>
        <w:rPr>
          <w:b/>
          <w:sz w:val="28"/>
          <w:szCs w:val="28"/>
          <w:lang w:val="nl-NL"/>
        </w:rPr>
      </w:pPr>
      <w:r w:rsidRPr="000159FE">
        <w:rPr>
          <w:b/>
          <w:sz w:val="28"/>
          <w:szCs w:val="28"/>
          <w:highlight w:val="yellow"/>
          <w:lang w:val="nl-NL"/>
        </w:rPr>
        <w:t>Tài liệu chứng minh sự phù hợp của hàng hóa:</w:t>
      </w:r>
      <w:r w:rsidRPr="000159FE">
        <w:rPr>
          <w:b/>
          <w:sz w:val="28"/>
          <w:szCs w:val="28"/>
          <w:lang w:val="nl-NL"/>
        </w:rPr>
        <w:t xml:space="preserve"> </w:t>
      </w:r>
    </w:p>
    <w:p w:rsidR="00224919" w:rsidRPr="00E427A6" w:rsidRDefault="00224919" w:rsidP="00224919">
      <w:pPr>
        <w:widowControl w:val="0"/>
        <w:spacing w:before="120" w:after="120" w:line="264" w:lineRule="auto"/>
        <w:ind w:firstLine="709"/>
        <w:rPr>
          <w:iCs/>
          <w:sz w:val="28"/>
          <w:szCs w:val="28"/>
          <w:lang w:val="nl-NL"/>
        </w:rPr>
      </w:pPr>
      <w:r>
        <w:rPr>
          <w:iCs/>
          <w:sz w:val="28"/>
          <w:szCs w:val="28"/>
          <w:lang w:val="nl-NL"/>
        </w:rPr>
        <w:t>1.</w:t>
      </w:r>
      <w:r w:rsidRPr="00E427A6">
        <w:rPr>
          <w:iCs/>
          <w:sz w:val="28"/>
          <w:szCs w:val="28"/>
          <w:lang w:val="nl-NL"/>
        </w:rPr>
        <w:t xml:space="preserve"> Hàng hóa mới 100%. Tiêu chuẩn hàng hóa: đạt tiêu chuẩn của nhà sản xuất.</w:t>
      </w:r>
    </w:p>
    <w:p w:rsidR="00224919" w:rsidRDefault="00224919" w:rsidP="008A2D45">
      <w:pPr>
        <w:tabs>
          <w:tab w:val="left" w:pos="4233"/>
        </w:tabs>
        <w:spacing w:before="120"/>
        <w:ind w:firstLine="709"/>
        <w:rPr>
          <w:sz w:val="28"/>
          <w:szCs w:val="28"/>
          <w:lang w:val="nl-NL"/>
        </w:rPr>
      </w:pPr>
    </w:p>
    <w:p w:rsidR="008A2D45" w:rsidRPr="00E427A6" w:rsidRDefault="00224919" w:rsidP="008A2D45">
      <w:pPr>
        <w:tabs>
          <w:tab w:val="left" w:pos="4233"/>
        </w:tabs>
        <w:spacing w:before="120"/>
        <w:ind w:firstLine="709"/>
        <w:rPr>
          <w:sz w:val="28"/>
          <w:szCs w:val="28"/>
          <w:lang w:val="nl-NL"/>
        </w:rPr>
      </w:pPr>
      <w:r>
        <w:rPr>
          <w:sz w:val="28"/>
          <w:szCs w:val="28"/>
          <w:lang w:val="nl-NL"/>
        </w:rPr>
        <w:t>2</w:t>
      </w:r>
      <w:r w:rsidR="008A2D45" w:rsidRPr="00E427A6">
        <w:rPr>
          <w:sz w:val="28"/>
          <w:szCs w:val="28"/>
          <w:lang w:val="nl-NL"/>
        </w:rPr>
        <w:t>. Có catalogue hoặc tài liệu kỹ thuật của nhà sản xuất (cung cấp cả bản gốc và bản dịch tiếng Việt) nêu rõ đối với từng loại hàng hóa:</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Model, ký mã hiệu, nhãn hiệu sản phẩm (theo quy định của nhà sản xuất);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Tên nhà sản xuất; </w:t>
      </w:r>
    </w:p>
    <w:p w:rsidR="008A2D45" w:rsidRPr="00E427A6" w:rsidRDefault="008A2D45" w:rsidP="008A2D45">
      <w:pPr>
        <w:numPr>
          <w:ilvl w:val="0"/>
          <w:numId w:val="42"/>
        </w:numPr>
        <w:spacing w:before="120"/>
        <w:rPr>
          <w:sz w:val="28"/>
          <w:szCs w:val="28"/>
          <w:lang w:val="nl-NL"/>
        </w:rPr>
      </w:pPr>
      <w:r w:rsidRPr="00E427A6">
        <w:rPr>
          <w:sz w:val="28"/>
          <w:szCs w:val="28"/>
          <w:lang w:val="nl-NL"/>
        </w:rPr>
        <w:t>Xuất xứ:</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Thông số kỹ thuật hàng hóa;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Quy cách hàng hóa (nếu có); </w:t>
      </w:r>
    </w:p>
    <w:p w:rsidR="008A2D45" w:rsidRPr="00E427A6" w:rsidRDefault="008A2D45" w:rsidP="008A2D45">
      <w:pPr>
        <w:tabs>
          <w:tab w:val="left" w:pos="4233"/>
        </w:tabs>
        <w:spacing w:before="120"/>
        <w:ind w:firstLine="709"/>
        <w:rPr>
          <w:sz w:val="28"/>
          <w:szCs w:val="28"/>
          <w:lang w:val="nl-NL"/>
        </w:rPr>
      </w:pPr>
      <w:r w:rsidRPr="00E427A6">
        <w:rPr>
          <w:rFonts w:ascii="Segoe UI Symbol" w:hAnsi="Segoe UI Symbol" w:cs="Segoe UI Symbol"/>
          <w:sz w:val="28"/>
          <w:szCs w:val="28"/>
          <w:lang w:val="nl-NL"/>
        </w:rPr>
        <w:lastRenderedPageBreak/>
        <w:t>❖</w:t>
      </w:r>
      <w:r w:rsidRPr="00E427A6">
        <w:rPr>
          <w:sz w:val="28"/>
          <w:szCs w:val="28"/>
          <w:lang w:val="nl-NL"/>
        </w:rPr>
        <w:t>Nhà thầu phải dùng công cụ đánh dấu (highlight) vào các nội dung cụ thể chứng minh hàng hóa đáp ứng kỹ thuật tại catalogue hoặc tài liệu kỹ thuật.</w:t>
      </w:r>
    </w:p>
    <w:p w:rsidR="00224919" w:rsidRDefault="00224919" w:rsidP="008A2D45">
      <w:pPr>
        <w:tabs>
          <w:tab w:val="left" w:pos="4233"/>
        </w:tabs>
        <w:spacing w:before="120"/>
        <w:ind w:firstLine="709"/>
        <w:rPr>
          <w:sz w:val="28"/>
          <w:szCs w:val="28"/>
          <w:lang w:val="nl-NL"/>
        </w:rPr>
      </w:pPr>
    </w:p>
    <w:p w:rsidR="008A2D45" w:rsidRPr="00E427A6" w:rsidRDefault="008A2D45" w:rsidP="008A2D45">
      <w:pPr>
        <w:tabs>
          <w:tab w:val="left" w:pos="4233"/>
        </w:tabs>
        <w:spacing w:before="120"/>
        <w:ind w:firstLine="709"/>
        <w:rPr>
          <w:sz w:val="28"/>
          <w:szCs w:val="28"/>
          <w:lang w:val="nl-NL"/>
        </w:rPr>
      </w:pPr>
      <w:r w:rsidRPr="00E427A6">
        <w:rPr>
          <w:sz w:val="28"/>
          <w:szCs w:val="28"/>
          <w:lang w:val="nl-NL"/>
        </w:rPr>
        <w:t xml:space="preserve"> </w:t>
      </w:r>
      <w:r w:rsidR="00224919">
        <w:rPr>
          <w:sz w:val="28"/>
          <w:szCs w:val="28"/>
          <w:lang w:val="nl-NL"/>
        </w:rPr>
        <w:t>3</w:t>
      </w:r>
      <w:r w:rsidRPr="00E427A6">
        <w:rPr>
          <w:sz w:val="28"/>
          <w:szCs w:val="28"/>
          <w:lang w:val="nl-NL"/>
        </w:rPr>
        <w:t xml:space="preserve">. Hàng hóa dự thầu là thiết bị y tế phải được phép lưu hành trên thị trường hoặc được phép nhập khẩu theo quy định của Nghị định số 98/2021/NĐ-CP, Nghị định số 07/2023/NĐ-CP và các văn bản pháp luật khác liên quan còn hiệu lực như sau: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Có bản phân loại thiết bị y tế.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Được công bố tiêu chuẩn áp dụng đối với TBYT loại A, B (có số công bố hoặc phiếu tiếp nhận đính kèm). </w:t>
      </w:r>
    </w:p>
    <w:p w:rsidR="008A2D45" w:rsidRDefault="008A2D45" w:rsidP="008A2D45">
      <w:pPr>
        <w:numPr>
          <w:ilvl w:val="0"/>
          <w:numId w:val="42"/>
        </w:numPr>
        <w:spacing w:before="120"/>
        <w:rPr>
          <w:sz w:val="28"/>
          <w:szCs w:val="28"/>
          <w:lang w:val="nl-NL"/>
        </w:rPr>
      </w:pPr>
      <w:r w:rsidRPr="00E427A6">
        <w:rPr>
          <w:sz w:val="28"/>
          <w:szCs w:val="28"/>
          <w:lang w:val="nl-NL"/>
        </w:rPr>
        <w:t xml:space="preserve">Được đăng ký lưu hành hoặc cấp phép nhập khẩu đối với TBYT loại C, D (có giấy chứng nhận đăng ký lưu hành hoặc giấy phép nhập khẩu đính kèm); trong trường hợp TBYT không thuộc danh mục phải cấp giấy phép nhập khẩu: nhà thầu xác nhận và kê khai rõ nội dung này. </w:t>
      </w:r>
    </w:p>
    <w:p w:rsidR="00224919" w:rsidRPr="00E427A6" w:rsidRDefault="00224919" w:rsidP="00224919">
      <w:pPr>
        <w:spacing w:before="120"/>
        <w:rPr>
          <w:sz w:val="28"/>
          <w:szCs w:val="28"/>
          <w:lang w:val="nl-NL"/>
        </w:rPr>
      </w:pPr>
    </w:p>
    <w:p w:rsidR="008A2D45" w:rsidRPr="00E427A6" w:rsidRDefault="00224919" w:rsidP="008A2D45">
      <w:pPr>
        <w:tabs>
          <w:tab w:val="left" w:pos="4233"/>
        </w:tabs>
        <w:spacing w:before="120"/>
        <w:ind w:firstLine="709"/>
        <w:rPr>
          <w:sz w:val="28"/>
          <w:szCs w:val="28"/>
          <w:lang w:val="nl-NL"/>
        </w:rPr>
      </w:pPr>
      <w:r>
        <w:rPr>
          <w:sz w:val="28"/>
          <w:szCs w:val="28"/>
          <w:lang w:val="nl-NL"/>
        </w:rPr>
        <w:t>4</w:t>
      </w:r>
      <w:r w:rsidR="008A2D45" w:rsidRPr="00E427A6">
        <w:rPr>
          <w:sz w:val="28"/>
          <w:szCs w:val="28"/>
          <w:lang w:val="nl-NL"/>
        </w:rPr>
        <w:t xml:space="preserve">. Tiêu chuẩn chất lượng của nhà sản xuất: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Nhà sản xuất/cơ sở sản xuất được cấp giấy chứng nhận đạt tiêu chuẩn quản lý chất lượng ISO 13485 còn hiệu lực tối thiểu đến thời điểm đóng thầu (file scan bản gốc hoặc bản sao có chứng thực hoặc bản sao có đóng dấu xác nhận của tổ chức đứng tên số lưu hành hoặc nhà nhập khẩu). </w:t>
      </w:r>
    </w:p>
    <w:p w:rsidR="008A2D45" w:rsidRPr="00E427A6" w:rsidRDefault="00224919" w:rsidP="008A2D45">
      <w:pPr>
        <w:tabs>
          <w:tab w:val="left" w:pos="4233"/>
        </w:tabs>
        <w:spacing w:before="120"/>
        <w:ind w:firstLine="709"/>
        <w:rPr>
          <w:sz w:val="28"/>
          <w:szCs w:val="28"/>
          <w:lang w:val="nl-NL"/>
        </w:rPr>
      </w:pPr>
      <w:r>
        <w:rPr>
          <w:sz w:val="28"/>
          <w:szCs w:val="28"/>
          <w:lang w:val="nl-NL"/>
        </w:rPr>
        <w:t>5</w:t>
      </w:r>
      <w:r w:rsidR="008A2D45" w:rsidRPr="00E427A6">
        <w:rPr>
          <w:sz w:val="28"/>
          <w:szCs w:val="28"/>
          <w:lang w:val="nl-NL"/>
        </w:rPr>
        <w:t xml:space="preserve">. Hàng hóa dự thầu không phải là thiết bị y tế: cung cấp Giấy chứng nhận nhà sản xuất đáp ứng tiêu chuẩn chất lượng ISO 9001 (file scan bản gốc hoặc bản sao có chứng thực) hoặc tiêu chuẩn chất lượng mà nhà sản xuất công bố áp dụng (còn hiệu lực tối thiểu đến thời điểm đóng thầu). </w:t>
      </w:r>
    </w:p>
    <w:p w:rsidR="00224919" w:rsidRDefault="00C829F2" w:rsidP="008A2D45">
      <w:pPr>
        <w:tabs>
          <w:tab w:val="left" w:pos="4233"/>
        </w:tabs>
        <w:spacing w:before="120"/>
        <w:ind w:firstLine="709"/>
        <w:rPr>
          <w:b/>
          <w:sz w:val="32"/>
          <w:szCs w:val="28"/>
          <w:highlight w:val="yellow"/>
          <w:lang w:val="nl-NL"/>
        </w:rPr>
      </w:pPr>
      <w:r w:rsidRPr="00312C9D">
        <w:rPr>
          <w:b/>
          <w:sz w:val="32"/>
          <w:szCs w:val="28"/>
          <w:highlight w:val="yellow"/>
          <w:lang w:val="nl-NL"/>
        </w:rPr>
        <w:t>Thiết bị y tế đặt/mượn máy</w:t>
      </w:r>
    </w:p>
    <w:p w:rsidR="003E3183" w:rsidRPr="00885B8A" w:rsidRDefault="006824C2" w:rsidP="006824C2">
      <w:pPr>
        <w:spacing w:before="120"/>
        <w:rPr>
          <w:spacing w:val="-4"/>
          <w:sz w:val="28"/>
          <w:szCs w:val="28"/>
        </w:rPr>
      </w:pPr>
      <w:r>
        <w:rPr>
          <w:spacing w:val="-4"/>
          <w:sz w:val="28"/>
          <w:szCs w:val="28"/>
        </w:rPr>
        <w:tab/>
      </w:r>
      <w:r w:rsidR="00885B8A" w:rsidRPr="00885B8A">
        <w:rPr>
          <w:spacing w:val="-4"/>
          <w:sz w:val="28"/>
          <w:szCs w:val="28"/>
        </w:rPr>
        <w:t>1. Hệ thống máy phân tích sinh hóa tự động, hệ thống mở, công suất tối thiểu 300 xét nghiệm/giờ hoặc tương đương</w:t>
      </w:r>
    </w:p>
    <w:p w:rsidR="00C829F2" w:rsidRDefault="00885B8A" w:rsidP="00411EB9">
      <w:pPr>
        <w:widowControl w:val="0"/>
        <w:spacing w:before="120"/>
        <w:ind w:firstLine="630"/>
        <w:rPr>
          <w:spacing w:val="-4"/>
          <w:sz w:val="28"/>
          <w:szCs w:val="28"/>
        </w:rPr>
      </w:pPr>
      <w:r>
        <w:rPr>
          <w:spacing w:val="-4"/>
          <w:sz w:val="28"/>
          <w:szCs w:val="28"/>
        </w:rPr>
        <w:t>2</w:t>
      </w:r>
      <w:r w:rsidR="00C829F2">
        <w:rPr>
          <w:spacing w:val="-4"/>
          <w:sz w:val="28"/>
          <w:szCs w:val="28"/>
        </w:rPr>
        <w:t>.</w:t>
      </w:r>
      <w:r w:rsidR="00224919" w:rsidRPr="00E427A6">
        <w:rPr>
          <w:spacing w:val="-4"/>
          <w:sz w:val="28"/>
          <w:szCs w:val="28"/>
        </w:rPr>
        <w:t xml:space="preserve"> </w:t>
      </w:r>
      <w:r w:rsidR="00411EB9" w:rsidRPr="00885B8A">
        <w:rPr>
          <w:spacing w:val="-4"/>
          <w:sz w:val="28"/>
          <w:szCs w:val="28"/>
        </w:rPr>
        <w:t>Nhà thầu phải đề xuất cụ thể thông tin máy lắp đặt khi tham dự thầu, bao gồm: Tên máy, Model, Hãng sản xuất, Nước sản</w:t>
      </w:r>
      <w:r w:rsidR="00411EB9" w:rsidRPr="00411EB9">
        <w:rPr>
          <w:spacing w:val="-4"/>
          <w:sz w:val="28"/>
          <w:szCs w:val="28"/>
          <w:lang w:val="vi-VN"/>
        </w:rPr>
        <w:t xml:space="preserve"> xuất, Năm sản xuất, số lưu hành (nếu thuộc diện phải có), Giấy chứng nhận xuất xứ (CO), Giấy chứng nhận chất lượng (CQ), Tờ khai hải quan (đối với máy nhập khẩu) và các tài liệu kỹ thuật liên quan</w:t>
      </w:r>
      <w:r w:rsidR="00C829F2">
        <w:rPr>
          <w:spacing w:val="-4"/>
          <w:sz w:val="28"/>
          <w:szCs w:val="28"/>
        </w:rPr>
        <w:t xml:space="preserve">. </w:t>
      </w:r>
    </w:p>
    <w:p w:rsidR="00224919" w:rsidRDefault="00885B8A" w:rsidP="00411EB9">
      <w:pPr>
        <w:widowControl w:val="0"/>
        <w:spacing w:before="120"/>
        <w:ind w:firstLine="630"/>
        <w:rPr>
          <w:sz w:val="28"/>
          <w:szCs w:val="28"/>
          <w:lang w:val="nl-NL"/>
        </w:rPr>
      </w:pPr>
      <w:r>
        <w:rPr>
          <w:sz w:val="28"/>
          <w:szCs w:val="28"/>
          <w:lang w:val="nl-NL"/>
        </w:rPr>
        <w:t>3</w:t>
      </w:r>
      <w:r w:rsidR="00C829F2">
        <w:rPr>
          <w:sz w:val="28"/>
          <w:szCs w:val="28"/>
          <w:lang w:val="nl-NL"/>
        </w:rPr>
        <w:t xml:space="preserve">. </w:t>
      </w:r>
      <w:r w:rsidR="00411EB9" w:rsidRPr="00411EB9">
        <w:rPr>
          <w:sz w:val="28"/>
          <w:szCs w:val="28"/>
          <w:lang w:val="nl-NL"/>
        </w:rPr>
        <w:t>Máy còn mới, hoạt động tốt, đảm bảo chất lượng xét nghiệm</w:t>
      </w:r>
      <w:r w:rsidR="00C42773">
        <w:rPr>
          <w:sz w:val="28"/>
          <w:szCs w:val="28"/>
          <w:lang w:val="nl-NL"/>
        </w:rPr>
        <w:t>.</w:t>
      </w:r>
    </w:p>
    <w:p w:rsidR="00224919" w:rsidRDefault="00224919" w:rsidP="008A2D45">
      <w:pPr>
        <w:tabs>
          <w:tab w:val="left" w:pos="4233"/>
        </w:tabs>
        <w:spacing w:before="120"/>
        <w:ind w:firstLine="709"/>
        <w:rPr>
          <w:sz w:val="28"/>
          <w:szCs w:val="28"/>
          <w:lang w:val="nl-NL"/>
        </w:rPr>
      </w:pPr>
    </w:p>
    <w:p w:rsidR="008A2D45" w:rsidRPr="00224919" w:rsidRDefault="008A2D45" w:rsidP="008A2D45">
      <w:pPr>
        <w:tabs>
          <w:tab w:val="left" w:pos="4233"/>
        </w:tabs>
        <w:spacing w:before="120"/>
        <w:ind w:firstLine="709"/>
        <w:rPr>
          <w:b/>
          <w:sz w:val="28"/>
          <w:szCs w:val="28"/>
          <w:lang w:val="nl-NL"/>
        </w:rPr>
      </w:pPr>
      <w:r w:rsidRPr="00224919">
        <w:rPr>
          <w:b/>
          <w:sz w:val="28"/>
          <w:szCs w:val="28"/>
          <w:lang w:val="nl-NL"/>
        </w:rPr>
        <w:t xml:space="preserve">* Ghi chú: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Các tài liệu phải đáp ứng yêu cầu sau: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Tài liệu nộp kèm E-HSDT phải là file scan (màu) từ bản gốc hoặc bản sao công chứng. Các văn bản được cấp trực tuyến: phải là bản được tải trực tiếp từ các trang web, có thể được tra cứu công khai (cung cấp đường link tra cứu khi có yêu cầu của Bên mời thầu) hoặc được đóng dấu xác nhận của nhà thầu hoặc nhà phân phối, nhà cung cấp.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Tài liệu bằng tiếng nước ngoài phải có bản dịch sang tiếng Việt Nam và nhà thầu chịu trách nhiệm pháp lý về tính chính xác của nội dung dịch thuật khi phát hành. Bản dịch sang tiếng Việt có thể là toàn bộ nội dung hoặc </w:t>
      </w:r>
      <w:r w:rsidRPr="00E427A6">
        <w:rPr>
          <w:b/>
          <w:sz w:val="28"/>
          <w:szCs w:val="28"/>
          <w:lang w:val="nl-NL"/>
        </w:rPr>
        <w:t>chỉ dịch riêng phần nội dung liên quan đến các tính năng đáp ứng yêu cầu của E-HSM</w:t>
      </w:r>
      <w:r w:rsidRPr="00E427A6">
        <w:rPr>
          <w:sz w:val="28"/>
          <w:szCs w:val="28"/>
          <w:lang w:val="nl-NL"/>
        </w:rPr>
        <w:t xml:space="preserve">T. Trong trường hợp có sự sai khác giữa bản dịch và bản gốc thì </w:t>
      </w:r>
      <w:r w:rsidRPr="00E427A6">
        <w:rPr>
          <w:b/>
          <w:sz w:val="28"/>
          <w:szCs w:val="28"/>
          <w:lang w:val="nl-NL"/>
        </w:rPr>
        <w:t>Chủ đầu tư sẽ đánh giá nhà thầu cung cấp tài liệu sai sự thật</w:t>
      </w:r>
      <w:r w:rsidRPr="00E427A6">
        <w:rPr>
          <w:sz w:val="28"/>
          <w:szCs w:val="28"/>
          <w:lang w:val="nl-NL"/>
        </w:rPr>
        <w:t xml:space="preserve"> và HSDT của phần dự thầu đó sẽ bị loại. </w:t>
      </w:r>
    </w:p>
    <w:p w:rsidR="00224919" w:rsidRDefault="00224919" w:rsidP="008A2D45">
      <w:pPr>
        <w:tabs>
          <w:tab w:val="left" w:pos="4233"/>
        </w:tabs>
        <w:spacing w:before="120"/>
        <w:ind w:firstLine="709"/>
        <w:rPr>
          <w:b/>
          <w:sz w:val="28"/>
          <w:szCs w:val="28"/>
          <w:lang w:val="nl-NL"/>
        </w:rPr>
      </w:pPr>
    </w:p>
    <w:p w:rsidR="008A2D45" w:rsidRPr="00E427A6" w:rsidRDefault="00656281" w:rsidP="008A2D45">
      <w:pPr>
        <w:tabs>
          <w:tab w:val="left" w:pos="4233"/>
        </w:tabs>
        <w:spacing w:before="120"/>
        <w:ind w:firstLine="709"/>
        <w:rPr>
          <w:b/>
          <w:sz w:val="28"/>
          <w:szCs w:val="28"/>
          <w:lang w:val="nl-NL"/>
        </w:rPr>
      </w:pPr>
      <w:r w:rsidRPr="00E427A6">
        <w:rPr>
          <w:b/>
          <w:sz w:val="28"/>
          <w:szCs w:val="28"/>
          <w:lang w:val="nl-NL"/>
        </w:rPr>
        <w:t xml:space="preserve">3. </w:t>
      </w:r>
      <w:r w:rsidR="008A2D45" w:rsidRPr="00E427A6">
        <w:rPr>
          <w:b/>
          <w:sz w:val="28"/>
          <w:szCs w:val="28"/>
          <w:lang w:val="nl-NL"/>
        </w:rPr>
        <w:t xml:space="preserve">Các hướng dẫn khác </w:t>
      </w:r>
    </w:p>
    <w:p w:rsidR="008A2D45" w:rsidRPr="00E427A6" w:rsidRDefault="008A2D45" w:rsidP="008A2D45">
      <w:pPr>
        <w:tabs>
          <w:tab w:val="left" w:pos="4233"/>
        </w:tabs>
        <w:spacing w:before="120"/>
        <w:ind w:firstLine="709"/>
        <w:rPr>
          <w:sz w:val="28"/>
          <w:szCs w:val="28"/>
          <w:lang w:val="nl-NL"/>
        </w:rPr>
      </w:pPr>
      <w:r w:rsidRPr="00224919">
        <w:rPr>
          <w:sz w:val="28"/>
          <w:szCs w:val="28"/>
          <w:highlight w:val="yellow"/>
          <w:lang w:val="nl-NL"/>
        </w:rPr>
        <w:t>Để sắp xếp E-HSDT khoa học và hợp lý và phục vụ công tác xem xét, đánh giá, đề nghị nhà thầu phân chia các thư mục (folder) rõ ràng như sau:</w:t>
      </w:r>
      <w:r w:rsidRPr="00E427A6">
        <w:rPr>
          <w:sz w:val="28"/>
          <w:szCs w:val="28"/>
          <w:lang w:val="nl-NL"/>
        </w:rPr>
        <w:t xml:space="preserve"> </w:t>
      </w:r>
    </w:p>
    <w:p w:rsidR="008A2D45" w:rsidRPr="00224919" w:rsidRDefault="008A2D45" w:rsidP="008A2D45">
      <w:pPr>
        <w:tabs>
          <w:tab w:val="left" w:pos="4233"/>
        </w:tabs>
        <w:spacing w:before="120"/>
        <w:ind w:firstLine="709"/>
        <w:rPr>
          <w:b/>
          <w:sz w:val="28"/>
          <w:szCs w:val="28"/>
          <w:lang w:val="nl-NL"/>
        </w:rPr>
      </w:pPr>
      <w:r w:rsidRPr="00312C9D">
        <w:rPr>
          <w:b/>
          <w:sz w:val="28"/>
          <w:szCs w:val="28"/>
          <w:highlight w:val="yellow"/>
          <w:lang w:val="nl-NL"/>
        </w:rPr>
        <w:t>a. Tính hợp lệ:</w:t>
      </w:r>
      <w:r w:rsidRPr="00224919">
        <w:rPr>
          <w:b/>
          <w:sz w:val="28"/>
          <w:szCs w:val="28"/>
          <w:lang w:val="nl-NL"/>
        </w:rPr>
        <w:t xml:space="preserve">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Bảo lãnh dự thầu và các tài liệu liên quan.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Thỏa thuận liên danh (nếu có).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Các tài liệu khác có liên quan theo quy định. </w:t>
      </w:r>
    </w:p>
    <w:p w:rsidR="008A2D45" w:rsidRPr="00E427A6" w:rsidRDefault="008A2D45" w:rsidP="008A2D45">
      <w:pPr>
        <w:tabs>
          <w:tab w:val="left" w:pos="4233"/>
        </w:tabs>
        <w:spacing w:before="120"/>
        <w:ind w:firstLine="709"/>
        <w:rPr>
          <w:sz w:val="28"/>
          <w:szCs w:val="28"/>
          <w:lang w:val="nl-NL"/>
        </w:rPr>
      </w:pPr>
      <w:r w:rsidRPr="00224919">
        <w:rPr>
          <w:b/>
          <w:sz w:val="28"/>
          <w:szCs w:val="28"/>
          <w:highlight w:val="yellow"/>
          <w:lang w:val="nl-NL"/>
        </w:rPr>
        <w:t>b. Năng lực kinh nghiệm: tách thành các tệp (file) riêng</w:t>
      </w:r>
      <w:r w:rsidRPr="00224919">
        <w:rPr>
          <w:sz w:val="28"/>
          <w:szCs w:val="28"/>
          <w:highlight w:val="yellow"/>
          <w:lang w:val="nl-NL"/>
        </w:rPr>
        <w:t>:</w:t>
      </w:r>
      <w:r w:rsidRPr="00E427A6">
        <w:rPr>
          <w:sz w:val="28"/>
          <w:szCs w:val="28"/>
          <w:lang w:val="nl-NL"/>
        </w:rPr>
        <w:t xml:space="preserve"> </w:t>
      </w:r>
    </w:p>
    <w:p w:rsidR="008A2D45" w:rsidRPr="00E427A6" w:rsidRDefault="008A2D45" w:rsidP="008A2D45">
      <w:pPr>
        <w:numPr>
          <w:ilvl w:val="0"/>
          <w:numId w:val="42"/>
        </w:numPr>
        <w:spacing w:before="120"/>
        <w:rPr>
          <w:sz w:val="28"/>
          <w:szCs w:val="28"/>
          <w:lang w:val="nl-NL"/>
        </w:rPr>
      </w:pPr>
      <w:r w:rsidRPr="00E427A6">
        <w:rPr>
          <w:sz w:val="28"/>
          <w:szCs w:val="28"/>
          <w:lang w:val="nl-NL"/>
        </w:rPr>
        <w:t>Thông tin nhà thầu (giấy chứng nhận đăng ký kinh doanh, công bố đủ điều kiện mua bán…)</w:t>
      </w:r>
    </w:p>
    <w:p w:rsidR="008A2D45" w:rsidRPr="00E427A6" w:rsidRDefault="008A2D45" w:rsidP="008A2D45">
      <w:pPr>
        <w:numPr>
          <w:ilvl w:val="0"/>
          <w:numId w:val="42"/>
        </w:numPr>
        <w:spacing w:before="120"/>
        <w:rPr>
          <w:sz w:val="28"/>
          <w:szCs w:val="28"/>
          <w:lang w:val="nl-NL"/>
        </w:rPr>
      </w:pPr>
      <w:r w:rsidRPr="00E427A6">
        <w:rPr>
          <w:sz w:val="28"/>
          <w:szCs w:val="28"/>
          <w:lang w:val="nl-NL"/>
        </w:rPr>
        <w:t>Tài liệu chứng minh việc thực hiện nghĩa vụ kê khai và nộp thuế thu nhập doanh nghiệp</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Báo cáo tài chính từng năm </w:t>
      </w:r>
    </w:p>
    <w:p w:rsidR="008A2D45" w:rsidRPr="00E427A6" w:rsidRDefault="008A2D45" w:rsidP="008A2D45">
      <w:pPr>
        <w:numPr>
          <w:ilvl w:val="0"/>
          <w:numId w:val="42"/>
        </w:numPr>
        <w:spacing w:before="120"/>
        <w:rPr>
          <w:sz w:val="28"/>
          <w:szCs w:val="28"/>
          <w:lang w:val="nl-NL"/>
        </w:rPr>
      </w:pPr>
      <w:r w:rsidRPr="00E427A6">
        <w:rPr>
          <w:sz w:val="28"/>
          <w:szCs w:val="28"/>
          <w:lang w:val="nl-NL"/>
        </w:rPr>
        <w:lastRenderedPageBreak/>
        <w:t xml:space="preserve">Hợp đồng tương tự (Hợp đồng tương tự 1, 2,…)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Năng lực sản xuất hàng hóa (Đối với hàng hóa do nhà thầu sản xuất)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Các tài liệu như hóa đơn bán hàng, số lượng hàng tồn kho… để chứng minh sản lượng đã sản xuất trong 01 tháng; hoặc: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Tài liệu chứng minh công suất thiết kế của nhà máy, dây chuyền sản xuất để chứng minh năng lực sản xuất.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Các tài liệu liên quan. </w:t>
      </w:r>
    </w:p>
    <w:p w:rsidR="008A2D45" w:rsidRPr="00E427A6" w:rsidRDefault="008A2D45" w:rsidP="008A2D45">
      <w:pPr>
        <w:tabs>
          <w:tab w:val="left" w:pos="4233"/>
        </w:tabs>
        <w:spacing w:before="120"/>
        <w:ind w:firstLine="709"/>
        <w:rPr>
          <w:sz w:val="28"/>
          <w:szCs w:val="28"/>
          <w:lang w:val="nl-NL"/>
        </w:rPr>
      </w:pPr>
      <w:r w:rsidRPr="00224919">
        <w:rPr>
          <w:b/>
          <w:sz w:val="28"/>
          <w:szCs w:val="28"/>
          <w:highlight w:val="yellow"/>
          <w:lang w:val="nl-NL"/>
        </w:rPr>
        <w:t>c. Kỹ thuật</w:t>
      </w:r>
      <w:r w:rsidRPr="00224919">
        <w:rPr>
          <w:sz w:val="28"/>
          <w:szCs w:val="28"/>
          <w:highlight w:val="yellow"/>
          <w:lang w:val="nl-NL"/>
        </w:rPr>
        <w:t>:</w:t>
      </w:r>
      <w:r w:rsidRPr="00E427A6">
        <w:rPr>
          <w:sz w:val="28"/>
          <w:szCs w:val="28"/>
          <w:lang w:val="nl-NL"/>
        </w:rPr>
        <w:t xml:space="preserve"> mỗi mặt hàng dự thầu được đặt trong 1 thư mục riêng (trừ các mặt hàng có chung tài liệu thì chỉ cần cung cấp 1 lần). Lưu ý tách riêng từng tài liệu kỹ thuật, không gộp chung các tài liệu khác nhau như catalogue, datasheet, hướng dẫn sử dụng…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Bảng mô tả, so sánh đặc tính, thông số kỹ thuật: File Excel và file ký, đóng dấu. </w:t>
      </w:r>
    </w:p>
    <w:p w:rsidR="008A2D45" w:rsidRPr="00E427A6" w:rsidRDefault="008A2D45" w:rsidP="008A2D45">
      <w:pPr>
        <w:numPr>
          <w:ilvl w:val="0"/>
          <w:numId w:val="42"/>
        </w:numPr>
        <w:spacing w:before="120"/>
        <w:rPr>
          <w:sz w:val="28"/>
          <w:szCs w:val="28"/>
          <w:lang w:val="nl-NL"/>
        </w:rPr>
      </w:pPr>
      <w:r w:rsidRPr="00E427A6">
        <w:rPr>
          <w:sz w:val="28"/>
          <w:szCs w:val="28"/>
          <w:lang w:val="nl-NL"/>
        </w:rPr>
        <w:t xml:space="preserve">STT 1: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Bản kết quả phân loại TTBYT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Số lưu hành/GPNK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Chứng nhận chất lượng (bao gồm: ISO 13485, ISO 9001, …)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Catalogue </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Datasheet </w:t>
      </w:r>
    </w:p>
    <w:p w:rsidR="008A2D45" w:rsidRPr="00E427A6" w:rsidRDefault="008A2D45" w:rsidP="008A2D45">
      <w:pPr>
        <w:numPr>
          <w:ilvl w:val="0"/>
          <w:numId w:val="43"/>
        </w:numPr>
        <w:spacing w:before="120"/>
        <w:rPr>
          <w:sz w:val="28"/>
          <w:szCs w:val="28"/>
          <w:lang w:val="nl-NL"/>
        </w:rPr>
      </w:pPr>
      <w:r w:rsidRPr="00E427A6">
        <w:rPr>
          <w:sz w:val="28"/>
          <w:szCs w:val="28"/>
          <w:lang w:val="nl-NL"/>
        </w:rPr>
        <w:t>Hướng dẫn sử dụng</w:t>
      </w:r>
    </w:p>
    <w:p w:rsidR="008A2D45" w:rsidRPr="00E427A6" w:rsidRDefault="008A2D45" w:rsidP="008A2D45">
      <w:pPr>
        <w:numPr>
          <w:ilvl w:val="0"/>
          <w:numId w:val="43"/>
        </w:numPr>
        <w:spacing w:before="120"/>
        <w:rPr>
          <w:sz w:val="28"/>
          <w:szCs w:val="28"/>
          <w:lang w:val="nl-NL"/>
        </w:rPr>
      </w:pPr>
      <w:r w:rsidRPr="00E427A6">
        <w:rPr>
          <w:sz w:val="28"/>
          <w:szCs w:val="28"/>
          <w:lang w:val="nl-NL"/>
        </w:rPr>
        <w:t xml:space="preserve">Tài liệu khác (nếu có) </w:t>
      </w:r>
    </w:p>
    <w:p w:rsidR="008A2D45" w:rsidRPr="00224919" w:rsidRDefault="008A2D45" w:rsidP="008A2D45">
      <w:pPr>
        <w:numPr>
          <w:ilvl w:val="0"/>
          <w:numId w:val="42"/>
        </w:numPr>
        <w:spacing w:before="120"/>
        <w:rPr>
          <w:b/>
          <w:sz w:val="28"/>
          <w:szCs w:val="28"/>
          <w:lang w:val="nl-NL"/>
        </w:rPr>
      </w:pPr>
      <w:r w:rsidRPr="00E427A6">
        <w:rPr>
          <w:sz w:val="28"/>
          <w:szCs w:val="28"/>
          <w:lang w:val="nl-NL"/>
        </w:rPr>
        <w:t xml:space="preserve">STT 2: tương tự … </w:t>
      </w:r>
    </w:p>
    <w:p w:rsidR="00224919" w:rsidRPr="00E427A6" w:rsidRDefault="00224919" w:rsidP="00224919">
      <w:pPr>
        <w:spacing w:before="120"/>
        <w:ind w:left="927"/>
        <w:rPr>
          <w:b/>
          <w:sz w:val="28"/>
          <w:szCs w:val="28"/>
          <w:lang w:val="nl-NL"/>
        </w:rPr>
      </w:pPr>
      <w:r w:rsidRPr="00224919">
        <w:rPr>
          <w:b/>
          <w:sz w:val="28"/>
          <w:szCs w:val="28"/>
          <w:highlight w:val="yellow"/>
          <w:lang w:val="nl-NL"/>
        </w:rPr>
        <w:t>d. Thông tin Máy lắp đặt</w:t>
      </w:r>
    </w:p>
    <w:p w:rsidR="00224919" w:rsidRDefault="00224919" w:rsidP="008A2D45">
      <w:pPr>
        <w:jc w:val="center"/>
        <w:rPr>
          <w:b/>
          <w:sz w:val="26"/>
          <w:szCs w:val="26"/>
          <w:lang w:val="nl-NL"/>
        </w:rPr>
      </w:pPr>
    </w:p>
    <w:p w:rsidR="008A2D45" w:rsidRPr="00E427A6" w:rsidRDefault="008A2D45" w:rsidP="008A2D45">
      <w:pPr>
        <w:jc w:val="center"/>
        <w:rPr>
          <w:b/>
          <w:sz w:val="32"/>
          <w:szCs w:val="26"/>
          <w:lang w:val="nl-NL"/>
        </w:rPr>
      </w:pPr>
      <w:r w:rsidRPr="00E427A6">
        <w:rPr>
          <w:b/>
          <w:sz w:val="26"/>
          <w:szCs w:val="26"/>
          <w:lang w:val="nl-NL"/>
        </w:rPr>
        <w:br w:type="page"/>
      </w:r>
      <w:r w:rsidRPr="00E427A6">
        <w:rPr>
          <w:b/>
          <w:sz w:val="32"/>
          <w:szCs w:val="26"/>
          <w:lang w:val="nl-NL"/>
        </w:rPr>
        <w:lastRenderedPageBreak/>
        <w:t>BẢNG ĐÁP ỨNG KỸ THUẬT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93"/>
        <w:gridCol w:w="1727"/>
        <w:gridCol w:w="2486"/>
        <w:gridCol w:w="2618"/>
        <w:gridCol w:w="2596"/>
        <w:gridCol w:w="2587"/>
      </w:tblGrid>
      <w:tr w:rsidR="004D352A" w:rsidRPr="00E427A6" w:rsidTr="003E3183">
        <w:trPr>
          <w:tblHeader/>
        </w:trPr>
        <w:tc>
          <w:tcPr>
            <w:tcW w:w="708" w:type="dxa"/>
            <w:shd w:val="clear" w:color="auto" w:fill="auto"/>
            <w:vAlign w:val="center"/>
          </w:tcPr>
          <w:p w:rsidR="008A2D45" w:rsidRPr="00E427A6" w:rsidRDefault="008A2D45" w:rsidP="003E3183">
            <w:pPr>
              <w:tabs>
                <w:tab w:val="left" w:pos="6336"/>
              </w:tabs>
              <w:spacing w:before="120"/>
              <w:jc w:val="center"/>
              <w:rPr>
                <w:b/>
                <w:sz w:val="26"/>
                <w:szCs w:val="26"/>
                <w:lang w:val="nl-NL"/>
              </w:rPr>
            </w:pPr>
            <w:r w:rsidRPr="00E427A6">
              <w:rPr>
                <w:b/>
                <w:sz w:val="26"/>
                <w:szCs w:val="26"/>
                <w:lang w:val="nl-NL"/>
              </w:rPr>
              <w:t>STT</w:t>
            </w:r>
          </w:p>
        </w:tc>
        <w:tc>
          <w:tcPr>
            <w:tcW w:w="993" w:type="dxa"/>
            <w:vAlign w:val="center"/>
          </w:tcPr>
          <w:p w:rsidR="008A2D45" w:rsidRPr="00E427A6" w:rsidRDefault="008A2D45" w:rsidP="003E3183">
            <w:pPr>
              <w:tabs>
                <w:tab w:val="left" w:pos="6336"/>
              </w:tabs>
              <w:spacing w:before="120"/>
              <w:jc w:val="center"/>
              <w:rPr>
                <w:b/>
                <w:bCs/>
                <w:sz w:val="26"/>
                <w:szCs w:val="26"/>
              </w:rPr>
            </w:pPr>
            <w:proofErr w:type="spellStart"/>
            <w:r w:rsidRPr="00E427A6">
              <w:rPr>
                <w:b/>
                <w:bCs/>
                <w:sz w:val="26"/>
                <w:szCs w:val="26"/>
              </w:rPr>
              <w:t>Stt</w:t>
            </w:r>
            <w:proofErr w:type="spellEnd"/>
            <w:r w:rsidRPr="00E427A6">
              <w:rPr>
                <w:b/>
                <w:bCs/>
                <w:sz w:val="26"/>
                <w:szCs w:val="26"/>
              </w:rPr>
              <w:t xml:space="preserve"> theo HSMT</w:t>
            </w:r>
          </w:p>
        </w:tc>
        <w:tc>
          <w:tcPr>
            <w:tcW w:w="1727" w:type="dxa"/>
            <w:vAlign w:val="center"/>
          </w:tcPr>
          <w:p w:rsidR="008A2D45" w:rsidRPr="00E427A6" w:rsidRDefault="008A2D45" w:rsidP="003E3183">
            <w:pPr>
              <w:tabs>
                <w:tab w:val="left" w:pos="6336"/>
              </w:tabs>
              <w:spacing w:before="120"/>
              <w:jc w:val="center"/>
              <w:rPr>
                <w:b/>
                <w:bCs/>
                <w:sz w:val="26"/>
                <w:szCs w:val="26"/>
              </w:rPr>
            </w:pPr>
            <w:r w:rsidRPr="00E427A6">
              <w:rPr>
                <w:b/>
                <w:bCs/>
                <w:sz w:val="26"/>
                <w:szCs w:val="26"/>
              </w:rPr>
              <w:t>Mã phần lô</w:t>
            </w:r>
          </w:p>
        </w:tc>
        <w:tc>
          <w:tcPr>
            <w:tcW w:w="2486" w:type="dxa"/>
            <w:shd w:val="clear" w:color="auto" w:fill="auto"/>
            <w:vAlign w:val="center"/>
          </w:tcPr>
          <w:p w:rsidR="008A2D45" w:rsidRPr="00E427A6" w:rsidRDefault="008A2D45" w:rsidP="003E3183">
            <w:pPr>
              <w:tabs>
                <w:tab w:val="left" w:pos="6336"/>
              </w:tabs>
              <w:spacing w:before="120"/>
              <w:jc w:val="center"/>
              <w:rPr>
                <w:b/>
                <w:sz w:val="26"/>
                <w:szCs w:val="26"/>
                <w:lang w:val="nl-NL"/>
              </w:rPr>
            </w:pPr>
            <w:r w:rsidRPr="00E427A6">
              <w:rPr>
                <w:b/>
                <w:bCs/>
                <w:sz w:val="26"/>
                <w:szCs w:val="26"/>
                <w:lang w:val="vi-VN"/>
              </w:rPr>
              <w:t>Tên hàng hóa mời thầu</w:t>
            </w:r>
          </w:p>
        </w:tc>
        <w:tc>
          <w:tcPr>
            <w:tcW w:w="2618" w:type="dxa"/>
            <w:shd w:val="clear" w:color="auto" w:fill="auto"/>
            <w:vAlign w:val="center"/>
          </w:tcPr>
          <w:p w:rsidR="008A2D45" w:rsidRPr="00E427A6" w:rsidRDefault="008A2D45" w:rsidP="003E3183">
            <w:pPr>
              <w:tabs>
                <w:tab w:val="left" w:pos="6336"/>
              </w:tabs>
              <w:spacing w:before="120"/>
              <w:jc w:val="center"/>
              <w:rPr>
                <w:b/>
                <w:sz w:val="26"/>
                <w:szCs w:val="26"/>
                <w:lang w:val="nl-NL"/>
              </w:rPr>
            </w:pPr>
            <w:r w:rsidRPr="00E427A6">
              <w:rPr>
                <w:b/>
                <w:sz w:val="26"/>
                <w:szCs w:val="26"/>
                <w:lang w:val="nl-NL"/>
              </w:rPr>
              <w:t xml:space="preserve">Yêu cầu kỹ thuật của E-HSMT </w:t>
            </w:r>
          </w:p>
          <w:p w:rsidR="008A2D45" w:rsidRPr="00E427A6" w:rsidRDefault="008A2D45" w:rsidP="003E3183">
            <w:pPr>
              <w:tabs>
                <w:tab w:val="left" w:pos="6336"/>
              </w:tabs>
              <w:spacing w:before="120"/>
              <w:jc w:val="center"/>
              <w:rPr>
                <w:i/>
                <w:sz w:val="26"/>
                <w:szCs w:val="26"/>
                <w:lang w:val="nl-NL"/>
              </w:rPr>
            </w:pPr>
            <w:r w:rsidRPr="00E427A6">
              <w:rPr>
                <w:i/>
                <w:sz w:val="26"/>
                <w:szCs w:val="26"/>
                <w:lang w:val="nl-NL"/>
              </w:rPr>
              <w:t>(Ghi chi tiết từng yêu cầu của E-HSMT)</w:t>
            </w:r>
          </w:p>
        </w:tc>
        <w:tc>
          <w:tcPr>
            <w:tcW w:w="2596" w:type="dxa"/>
            <w:shd w:val="clear" w:color="auto" w:fill="auto"/>
            <w:vAlign w:val="center"/>
          </w:tcPr>
          <w:p w:rsidR="008A2D45" w:rsidRPr="00E427A6" w:rsidRDefault="008A2D45" w:rsidP="003E3183">
            <w:pPr>
              <w:tabs>
                <w:tab w:val="left" w:pos="6336"/>
              </w:tabs>
              <w:spacing w:before="120"/>
              <w:jc w:val="center"/>
              <w:rPr>
                <w:b/>
                <w:sz w:val="26"/>
                <w:szCs w:val="26"/>
                <w:lang w:val="nl-NL"/>
              </w:rPr>
            </w:pPr>
            <w:r w:rsidRPr="00E427A6">
              <w:rPr>
                <w:b/>
                <w:sz w:val="26"/>
                <w:szCs w:val="26"/>
                <w:lang w:val="nl-NL"/>
              </w:rPr>
              <w:t>Tiêu chuẩn kỹ thuật của E-HSDT</w:t>
            </w:r>
          </w:p>
          <w:p w:rsidR="008A2D45" w:rsidRPr="00E427A6" w:rsidRDefault="008A2D45" w:rsidP="003E3183">
            <w:pPr>
              <w:tabs>
                <w:tab w:val="left" w:pos="6336"/>
              </w:tabs>
              <w:spacing w:before="120"/>
              <w:jc w:val="center"/>
              <w:rPr>
                <w:b/>
                <w:sz w:val="26"/>
                <w:szCs w:val="26"/>
                <w:lang w:val="nl-NL"/>
              </w:rPr>
            </w:pPr>
            <w:r w:rsidRPr="00E427A6">
              <w:rPr>
                <w:i/>
                <w:sz w:val="26"/>
                <w:szCs w:val="26"/>
                <w:lang w:val="nl-NL"/>
              </w:rPr>
              <w:t>(Ghi chi tiết thực tế của sản phẩm dự thầu)</w:t>
            </w:r>
          </w:p>
        </w:tc>
        <w:tc>
          <w:tcPr>
            <w:tcW w:w="2587" w:type="dxa"/>
            <w:shd w:val="clear" w:color="auto" w:fill="auto"/>
            <w:vAlign w:val="center"/>
          </w:tcPr>
          <w:p w:rsidR="008A2D45" w:rsidRPr="00E427A6" w:rsidRDefault="008A2D45" w:rsidP="003E3183">
            <w:pPr>
              <w:tabs>
                <w:tab w:val="left" w:pos="6336"/>
              </w:tabs>
              <w:spacing w:before="120"/>
              <w:jc w:val="center"/>
              <w:rPr>
                <w:b/>
                <w:sz w:val="26"/>
                <w:szCs w:val="26"/>
                <w:lang w:val="nl-NL"/>
              </w:rPr>
            </w:pPr>
            <w:r w:rsidRPr="00E427A6">
              <w:rPr>
                <w:b/>
                <w:sz w:val="26"/>
                <w:szCs w:val="26"/>
                <w:lang w:val="nl-NL"/>
              </w:rPr>
              <w:t>Tài liệu chứng minh</w:t>
            </w:r>
          </w:p>
          <w:p w:rsidR="008A2D45" w:rsidRPr="00E427A6" w:rsidRDefault="008A2D45" w:rsidP="003E3183">
            <w:pPr>
              <w:tabs>
                <w:tab w:val="left" w:pos="6336"/>
              </w:tabs>
              <w:spacing w:before="120"/>
              <w:jc w:val="center"/>
              <w:rPr>
                <w:b/>
                <w:sz w:val="26"/>
                <w:szCs w:val="26"/>
                <w:lang w:val="nl-NL"/>
              </w:rPr>
            </w:pPr>
            <w:r w:rsidRPr="00E427A6">
              <w:rPr>
                <w:i/>
                <w:sz w:val="26"/>
                <w:szCs w:val="26"/>
                <w:lang w:val="nl-NL"/>
              </w:rPr>
              <w:t>(Ghi cụ thể tài liệu chứng minh theo tài liệu nào và cung cấp tài liệu kèm theo )</w:t>
            </w:r>
          </w:p>
        </w:tc>
      </w:tr>
      <w:tr w:rsidR="004D352A" w:rsidRPr="00E427A6" w:rsidTr="003E3183">
        <w:trPr>
          <w:tblHeader/>
        </w:trPr>
        <w:tc>
          <w:tcPr>
            <w:tcW w:w="708" w:type="dxa"/>
            <w:shd w:val="clear" w:color="auto" w:fill="auto"/>
            <w:vAlign w:val="center"/>
          </w:tcPr>
          <w:p w:rsidR="008A2D45" w:rsidRPr="00E427A6" w:rsidRDefault="008A2D45" w:rsidP="003E3183">
            <w:pPr>
              <w:tabs>
                <w:tab w:val="left" w:pos="6336"/>
              </w:tabs>
              <w:spacing w:before="120"/>
              <w:rPr>
                <w:sz w:val="26"/>
                <w:szCs w:val="26"/>
                <w:lang w:val="nl-NL"/>
              </w:rPr>
            </w:pPr>
            <w:r w:rsidRPr="00E427A6">
              <w:rPr>
                <w:sz w:val="26"/>
                <w:szCs w:val="26"/>
                <w:lang w:val="nl-NL"/>
              </w:rPr>
              <w:t>1</w:t>
            </w:r>
          </w:p>
        </w:tc>
        <w:tc>
          <w:tcPr>
            <w:tcW w:w="993" w:type="dxa"/>
          </w:tcPr>
          <w:p w:rsidR="008A2D45" w:rsidRPr="00E427A6" w:rsidRDefault="008A2D45" w:rsidP="003E3183">
            <w:pPr>
              <w:spacing w:before="120"/>
              <w:rPr>
                <w:sz w:val="26"/>
                <w:szCs w:val="26"/>
                <w:lang w:val="nl-NL"/>
              </w:rPr>
            </w:pPr>
          </w:p>
        </w:tc>
        <w:tc>
          <w:tcPr>
            <w:tcW w:w="1727" w:type="dxa"/>
          </w:tcPr>
          <w:p w:rsidR="008A2D45" w:rsidRPr="00E427A6" w:rsidRDefault="008A2D45" w:rsidP="003E3183">
            <w:pPr>
              <w:spacing w:before="120"/>
              <w:rPr>
                <w:sz w:val="26"/>
                <w:szCs w:val="26"/>
                <w:lang w:val="nl-NL"/>
              </w:rPr>
            </w:pPr>
          </w:p>
        </w:tc>
        <w:tc>
          <w:tcPr>
            <w:tcW w:w="2486" w:type="dxa"/>
            <w:shd w:val="clear" w:color="auto" w:fill="auto"/>
            <w:vAlign w:val="center"/>
          </w:tcPr>
          <w:p w:rsidR="008A2D45" w:rsidRPr="00E427A6" w:rsidRDefault="008A2D45" w:rsidP="003E3183">
            <w:pPr>
              <w:spacing w:before="120"/>
              <w:rPr>
                <w:sz w:val="26"/>
                <w:szCs w:val="26"/>
                <w:lang w:val="nl-NL"/>
              </w:rPr>
            </w:pPr>
          </w:p>
        </w:tc>
        <w:tc>
          <w:tcPr>
            <w:tcW w:w="2618" w:type="dxa"/>
            <w:shd w:val="clear" w:color="auto" w:fill="auto"/>
            <w:vAlign w:val="center"/>
          </w:tcPr>
          <w:p w:rsidR="008A2D45" w:rsidRPr="00E427A6" w:rsidRDefault="008A2D45" w:rsidP="003E3183">
            <w:pPr>
              <w:tabs>
                <w:tab w:val="left" w:pos="6336"/>
              </w:tabs>
              <w:spacing w:before="120"/>
              <w:rPr>
                <w:sz w:val="26"/>
                <w:szCs w:val="26"/>
                <w:lang w:val="nl-NL"/>
              </w:rPr>
            </w:pPr>
          </w:p>
        </w:tc>
        <w:tc>
          <w:tcPr>
            <w:tcW w:w="2596" w:type="dxa"/>
            <w:shd w:val="clear" w:color="auto" w:fill="auto"/>
            <w:vAlign w:val="center"/>
          </w:tcPr>
          <w:p w:rsidR="008A2D45" w:rsidRPr="00E427A6" w:rsidRDefault="008A2D45" w:rsidP="003E3183">
            <w:pPr>
              <w:tabs>
                <w:tab w:val="left" w:pos="6336"/>
              </w:tabs>
              <w:spacing w:before="120"/>
              <w:rPr>
                <w:sz w:val="26"/>
                <w:szCs w:val="26"/>
                <w:lang w:val="nl-NL"/>
              </w:rPr>
            </w:pPr>
          </w:p>
        </w:tc>
        <w:tc>
          <w:tcPr>
            <w:tcW w:w="2587" w:type="dxa"/>
            <w:shd w:val="clear" w:color="auto" w:fill="auto"/>
            <w:vAlign w:val="center"/>
          </w:tcPr>
          <w:p w:rsidR="008A2D45" w:rsidRPr="00E427A6" w:rsidRDefault="008A2D45" w:rsidP="003E3183">
            <w:pPr>
              <w:tabs>
                <w:tab w:val="left" w:pos="6336"/>
              </w:tabs>
              <w:spacing w:before="120"/>
              <w:rPr>
                <w:sz w:val="26"/>
                <w:szCs w:val="26"/>
                <w:lang w:val="nl-NL"/>
              </w:rPr>
            </w:pPr>
          </w:p>
        </w:tc>
      </w:tr>
      <w:tr w:rsidR="004D352A" w:rsidRPr="00E427A6" w:rsidTr="003E3183">
        <w:trPr>
          <w:tblHeader/>
        </w:trPr>
        <w:tc>
          <w:tcPr>
            <w:tcW w:w="708" w:type="dxa"/>
            <w:shd w:val="clear" w:color="auto" w:fill="auto"/>
            <w:vAlign w:val="center"/>
          </w:tcPr>
          <w:p w:rsidR="008A2D45" w:rsidRPr="00E427A6" w:rsidRDefault="008A2D45" w:rsidP="003E3183">
            <w:pPr>
              <w:tabs>
                <w:tab w:val="left" w:pos="6336"/>
              </w:tabs>
              <w:spacing w:before="120"/>
              <w:rPr>
                <w:sz w:val="26"/>
                <w:szCs w:val="26"/>
                <w:lang w:val="nl-NL"/>
              </w:rPr>
            </w:pPr>
            <w:r w:rsidRPr="00E427A6">
              <w:rPr>
                <w:sz w:val="26"/>
                <w:szCs w:val="26"/>
                <w:lang w:val="nl-NL"/>
              </w:rPr>
              <w:t>2</w:t>
            </w:r>
          </w:p>
        </w:tc>
        <w:tc>
          <w:tcPr>
            <w:tcW w:w="993" w:type="dxa"/>
          </w:tcPr>
          <w:p w:rsidR="008A2D45" w:rsidRPr="00E427A6" w:rsidRDefault="008A2D45" w:rsidP="003E3183">
            <w:pPr>
              <w:spacing w:before="120"/>
              <w:rPr>
                <w:sz w:val="26"/>
                <w:szCs w:val="26"/>
                <w:lang w:val="nl-NL"/>
              </w:rPr>
            </w:pPr>
          </w:p>
        </w:tc>
        <w:tc>
          <w:tcPr>
            <w:tcW w:w="1727" w:type="dxa"/>
          </w:tcPr>
          <w:p w:rsidR="008A2D45" w:rsidRPr="00E427A6" w:rsidRDefault="008A2D45" w:rsidP="003E3183">
            <w:pPr>
              <w:spacing w:before="120"/>
              <w:rPr>
                <w:sz w:val="26"/>
                <w:szCs w:val="26"/>
                <w:lang w:val="nl-NL"/>
              </w:rPr>
            </w:pPr>
          </w:p>
        </w:tc>
        <w:tc>
          <w:tcPr>
            <w:tcW w:w="2486" w:type="dxa"/>
            <w:shd w:val="clear" w:color="auto" w:fill="auto"/>
            <w:vAlign w:val="center"/>
          </w:tcPr>
          <w:p w:rsidR="008A2D45" w:rsidRPr="00E427A6" w:rsidRDefault="008A2D45" w:rsidP="003E3183">
            <w:pPr>
              <w:spacing w:before="120"/>
              <w:rPr>
                <w:sz w:val="26"/>
                <w:szCs w:val="26"/>
                <w:lang w:val="nl-NL"/>
              </w:rPr>
            </w:pPr>
          </w:p>
        </w:tc>
        <w:tc>
          <w:tcPr>
            <w:tcW w:w="2618" w:type="dxa"/>
            <w:shd w:val="clear" w:color="auto" w:fill="auto"/>
            <w:vAlign w:val="center"/>
          </w:tcPr>
          <w:p w:rsidR="008A2D45" w:rsidRPr="00E427A6" w:rsidRDefault="008A2D45" w:rsidP="003E3183">
            <w:pPr>
              <w:tabs>
                <w:tab w:val="left" w:pos="6336"/>
              </w:tabs>
              <w:spacing w:before="120"/>
              <w:rPr>
                <w:sz w:val="26"/>
                <w:szCs w:val="26"/>
                <w:lang w:val="nl-NL"/>
              </w:rPr>
            </w:pPr>
          </w:p>
        </w:tc>
        <w:tc>
          <w:tcPr>
            <w:tcW w:w="2596" w:type="dxa"/>
            <w:shd w:val="clear" w:color="auto" w:fill="auto"/>
            <w:vAlign w:val="center"/>
          </w:tcPr>
          <w:p w:rsidR="008A2D45" w:rsidRPr="00E427A6" w:rsidRDefault="008A2D45" w:rsidP="003E3183">
            <w:pPr>
              <w:tabs>
                <w:tab w:val="left" w:pos="6336"/>
              </w:tabs>
              <w:spacing w:before="120"/>
              <w:rPr>
                <w:sz w:val="26"/>
                <w:szCs w:val="26"/>
                <w:lang w:val="nl-NL"/>
              </w:rPr>
            </w:pPr>
          </w:p>
        </w:tc>
        <w:tc>
          <w:tcPr>
            <w:tcW w:w="2587" w:type="dxa"/>
            <w:shd w:val="clear" w:color="auto" w:fill="auto"/>
            <w:vAlign w:val="center"/>
          </w:tcPr>
          <w:p w:rsidR="008A2D45" w:rsidRPr="00E427A6" w:rsidRDefault="008A2D45" w:rsidP="003E3183">
            <w:pPr>
              <w:tabs>
                <w:tab w:val="left" w:pos="6336"/>
              </w:tabs>
              <w:spacing w:before="120"/>
              <w:rPr>
                <w:sz w:val="26"/>
                <w:szCs w:val="26"/>
                <w:lang w:val="nl-NL"/>
              </w:rPr>
            </w:pPr>
          </w:p>
        </w:tc>
      </w:tr>
      <w:tr w:rsidR="004D352A" w:rsidRPr="00E427A6" w:rsidTr="003E3183">
        <w:trPr>
          <w:tblHeader/>
        </w:trPr>
        <w:tc>
          <w:tcPr>
            <w:tcW w:w="708" w:type="dxa"/>
            <w:shd w:val="clear" w:color="auto" w:fill="auto"/>
            <w:vAlign w:val="center"/>
          </w:tcPr>
          <w:p w:rsidR="008A2D45" w:rsidRPr="00E427A6" w:rsidRDefault="008A2D45" w:rsidP="003E3183">
            <w:pPr>
              <w:tabs>
                <w:tab w:val="left" w:pos="6336"/>
              </w:tabs>
              <w:spacing w:before="120"/>
              <w:rPr>
                <w:sz w:val="26"/>
                <w:szCs w:val="26"/>
                <w:lang w:val="nl-NL"/>
              </w:rPr>
            </w:pPr>
            <w:r w:rsidRPr="00E427A6">
              <w:rPr>
                <w:sz w:val="26"/>
                <w:szCs w:val="26"/>
                <w:lang w:val="nl-NL"/>
              </w:rPr>
              <w:t>3</w:t>
            </w:r>
          </w:p>
        </w:tc>
        <w:tc>
          <w:tcPr>
            <w:tcW w:w="993" w:type="dxa"/>
          </w:tcPr>
          <w:p w:rsidR="008A2D45" w:rsidRPr="00E427A6" w:rsidRDefault="008A2D45" w:rsidP="003E3183">
            <w:pPr>
              <w:spacing w:before="120"/>
              <w:rPr>
                <w:sz w:val="26"/>
                <w:szCs w:val="26"/>
                <w:lang w:val="nl-NL"/>
              </w:rPr>
            </w:pPr>
          </w:p>
        </w:tc>
        <w:tc>
          <w:tcPr>
            <w:tcW w:w="1727" w:type="dxa"/>
          </w:tcPr>
          <w:p w:rsidR="008A2D45" w:rsidRPr="00E427A6" w:rsidRDefault="008A2D45" w:rsidP="003E3183">
            <w:pPr>
              <w:spacing w:before="120"/>
              <w:rPr>
                <w:sz w:val="26"/>
                <w:szCs w:val="26"/>
                <w:lang w:val="nl-NL"/>
              </w:rPr>
            </w:pPr>
          </w:p>
        </w:tc>
        <w:tc>
          <w:tcPr>
            <w:tcW w:w="2486" w:type="dxa"/>
            <w:shd w:val="clear" w:color="auto" w:fill="auto"/>
            <w:vAlign w:val="center"/>
          </w:tcPr>
          <w:p w:rsidR="008A2D45" w:rsidRPr="00E427A6" w:rsidRDefault="008A2D45" w:rsidP="003E3183">
            <w:pPr>
              <w:spacing w:before="120"/>
              <w:rPr>
                <w:sz w:val="26"/>
                <w:szCs w:val="26"/>
                <w:lang w:val="nl-NL"/>
              </w:rPr>
            </w:pPr>
          </w:p>
        </w:tc>
        <w:tc>
          <w:tcPr>
            <w:tcW w:w="2618" w:type="dxa"/>
            <w:shd w:val="clear" w:color="auto" w:fill="auto"/>
            <w:vAlign w:val="center"/>
          </w:tcPr>
          <w:p w:rsidR="008A2D45" w:rsidRPr="00E427A6" w:rsidRDefault="008A2D45" w:rsidP="003E3183">
            <w:pPr>
              <w:tabs>
                <w:tab w:val="left" w:pos="6336"/>
              </w:tabs>
              <w:spacing w:before="120"/>
              <w:rPr>
                <w:sz w:val="26"/>
                <w:szCs w:val="26"/>
                <w:lang w:val="nl-NL"/>
              </w:rPr>
            </w:pPr>
          </w:p>
        </w:tc>
        <w:tc>
          <w:tcPr>
            <w:tcW w:w="2596" w:type="dxa"/>
            <w:shd w:val="clear" w:color="auto" w:fill="auto"/>
            <w:vAlign w:val="center"/>
          </w:tcPr>
          <w:p w:rsidR="008A2D45" w:rsidRPr="00E427A6" w:rsidRDefault="008A2D45" w:rsidP="003E3183">
            <w:pPr>
              <w:tabs>
                <w:tab w:val="left" w:pos="6336"/>
              </w:tabs>
              <w:spacing w:before="120"/>
              <w:rPr>
                <w:sz w:val="26"/>
                <w:szCs w:val="26"/>
                <w:lang w:val="nl-NL"/>
              </w:rPr>
            </w:pPr>
          </w:p>
        </w:tc>
        <w:tc>
          <w:tcPr>
            <w:tcW w:w="2587" w:type="dxa"/>
            <w:shd w:val="clear" w:color="auto" w:fill="auto"/>
            <w:vAlign w:val="center"/>
          </w:tcPr>
          <w:p w:rsidR="008A2D45" w:rsidRPr="00E427A6" w:rsidRDefault="008A2D45" w:rsidP="003E3183">
            <w:pPr>
              <w:tabs>
                <w:tab w:val="left" w:pos="6336"/>
              </w:tabs>
              <w:spacing w:before="120"/>
              <w:rPr>
                <w:sz w:val="26"/>
                <w:szCs w:val="26"/>
                <w:lang w:val="nl-NL"/>
              </w:rPr>
            </w:pPr>
          </w:p>
        </w:tc>
      </w:tr>
    </w:tbl>
    <w:p w:rsidR="008A2D45" w:rsidRPr="00E427A6" w:rsidRDefault="008A2D45" w:rsidP="008A2D45">
      <w:pPr>
        <w:spacing w:before="120"/>
        <w:ind w:right="45"/>
        <w:jc w:val="right"/>
        <w:rPr>
          <w:b/>
          <w:sz w:val="28"/>
          <w:szCs w:val="28"/>
          <w:lang w:val="vi-VN"/>
        </w:rPr>
      </w:pPr>
      <w:r w:rsidRPr="00E427A6">
        <w:rPr>
          <w:sz w:val="26"/>
          <w:szCs w:val="26"/>
          <w:lang w:val="nl-NL"/>
        </w:rPr>
        <w:tab/>
      </w:r>
      <w:r w:rsidRPr="00E427A6">
        <w:rPr>
          <w:b/>
          <w:sz w:val="28"/>
          <w:szCs w:val="28"/>
          <w:lang w:val="vi-VN"/>
        </w:rPr>
        <w:t>Đại diện hợp pháp của nhà thầu</w:t>
      </w:r>
    </w:p>
    <w:p w:rsidR="008A2D45" w:rsidRPr="00E427A6" w:rsidRDefault="008A2D45" w:rsidP="008A2D45">
      <w:pPr>
        <w:spacing w:before="120"/>
        <w:ind w:right="43" w:firstLine="567"/>
        <w:jc w:val="right"/>
        <w:rPr>
          <w:spacing w:val="-4"/>
          <w:sz w:val="28"/>
          <w:szCs w:val="28"/>
          <w:lang w:val="vi-VN"/>
        </w:rPr>
      </w:pPr>
      <w:r w:rsidRPr="00E427A6">
        <w:rPr>
          <w:i/>
          <w:sz w:val="28"/>
          <w:szCs w:val="28"/>
          <w:lang w:val="vi-VN"/>
        </w:rPr>
        <w:t>[ghi tên, chức danh, ký tên và đóng dấu)</w:t>
      </w:r>
    </w:p>
    <w:p w:rsidR="008A2D45" w:rsidRPr="00E427A6" w:rsidRDefault="008A2D45" w:rsidP="008A2D45">
      <w:pPr>
        <w:jc w:val="center"/>
        <w:rPr>
          <w:b/>
          <w:sz w:val="26"/>
          <w:szCs w:val="26"/>
          <w:lang w:val="vi-VN"/>
        </w:rPr>
      </w:pPr>
    </w:p>
    <w:p w:rsidR="008A2D45" w:rsidRPr="00E427A6" w:rsidRDefault="008A2D45" w:rsidP="008A2D45">
      <w:pPr>
        <w:jc w:val="center"/>
        <w:rPr>
          <w:b/>
          <w:sz w:val="28"/>
          <w:szCs w:val="28"/>
          <w:lang w:val="vi-VN"/>
        </w:rPr>
      </w:pPr>
    </w:p>
    <w:p w:rsidR="008A2D45" w:rsidRPr="00E427A6" w:rsidRDefault="008A2D45" w:rsidP="008A2D45">
      <w:pPr>
        <w:jc w:val="center"/>
        <w:rPr>
          <w:b/>
          <w:sz w:val="28"/>
          <w:szCs w:val="28"/>
          <w:lang w:val="nl-NL"/>
        </w:rPr>
      </w:pPr>
    </w:p>
    <w:p w:rsidR="008A2D45" w:rsidRPr="00E427A6" w:rsidRDefault="008A2D45" w:rsidP="008A2D45">
      <w:pPr>
        <w:jc w:val="center"/>
        <w:rPr>
          <w:b/>
          <w:sz w:val="28"/>
          <w:szCs w:val="28"/>
          <w:lang w:val="nl-NL"/>
        </w:rPr>
      </w:pPr>
      <w:r w:rsidRPr="00E427A6">
        <w:rPr>
          <w:b/>
          <w:sz w:val="28"/>
          <w:szCs w:val="28"/>
          <w:lang w:val="nl-NL"/>
        </w:rPr>
        <w:br w:type="page"/>
      </w:r>
      <w:r w:rsidRPr="00E427A6">
        <w:rPr>
          <w:b/>
          <w:sz w:val="28"/>
          <w:szCs w:val="28"/>
          <w:lang w:val="nl-NL"/>
        </w:rPr>
        <w:lastRenderedPageBreak/>
        <w:t xml:space="preserve">BẢNG MÔ TẢ THÔNG TIN CỦA HÀNG HÓA </w:t>
      </w:r>
    </w:p>
    <w:p w:rsidR="008A2D45" w:rsidRPr="00E427A6" w:rsidRDefault="008A2D45" w:rsidP="008A2D45">
      <w:pPr>
        <w:jc w:val="center"/>
        <w:rPr>
          <w:b/>
          <w:sz w:val="28"/>
          <w:szCs w:val="28"/>
          <w:lang w:val="nl-NL"/>
        </w:rPr>
      </w:pPr>
    </w:p>
    <w:tbl>
      <w:tblPr>
        <w:tblpPr w:leftFromText="180" w:rightFromText="180" w:vertAnchor="text" w:horzAnchor="margin" w:tblpXSpec="center" w:tblpY="12"/>
        <w:tblW w:w="14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499"/>
        <w:gridCol w:w="851"/>
        <w:gridCol w:w="565"/>
        <w:gridCol w:w="851"/>
        <w:gridCol w:w="850"/>
        <w:gridCol w:w="708"/>
        <w:gridCol w:w="733"/>
        <w:gridCol w:w="709"/>
        <w:gridCol w:w="850"/>
        <w:gridCol w:w="850"/>
        <w:gridCol w:w="1095"/>
        <w:gridCol w:w="1095"/>
        <w:gridCol w:w="790"/>
        <w:gridCol w:w="768"/>
        <w:gridCol w:w="768"/>
        <w:gridCol w:w="768"/>
        <w:gridCol w:w="768"/>
        <w:gridCol w:w="992"/>
      </w:tblGrid>
      <w:tr w:rsidR="00526137" w:rsidRPr="00E427A6" w:rsidTr="00526137">
        <w:trPr>
          <w:cantSplit/>
          <w:trHeight w:val="522"/>
        </w:trPr>
        <w:tc>
          <w:tcPr>
            <w:tcW w:w="499"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rPr>
            </w:pPr>
            <w:r w:rsidRPr="00E427A6">
              <w:rPr>
                <w:b/>
              </w:rPr>
              <w:t>STT</w:t>
            </w:r>
          </w:p>
        </w:tc>
        <w:tc>
          <w:tcPr>
            <w:tcW w:w="851"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proofErr w:type="spellStart"/>
            <w:r w:rsidRPr="00E427A6">
              <w:rPr>
                <w:b/>
                <w:sz w:val="20"/>
              </w:rPr>
              <w:t>Stt</w:t>
            </w:r>
            <w:proofErr w:type="spellEnd"/>
            <w:r w:rsidRPr="00E427A6">
              <w:rPr>
                <w:b/>
                <w:sz w:val="20"/>
              </w:rPr>
              <w:t xml:space="preserve"> theo HSMT</w:t>
            </w:r>
          </w:p>
        </w:tc>
        <w:tc>
          <w:tcPr>
            <w:tcW w:w="565"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Mã phân lô</w:t>
            </w:r>
          </w:p>
        </w:tc>
        <w:tc>
          <w:tcPr>
            <w:tcW w:w="851"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 xml:space="preserve">Tên phân lô </w:t>
            </w:r>
          </w:p>
        </w:tc>
        <w:tc>
          <w:tcPr>
            <w:tcW w:w="850"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Tên thương mại</w:t>
            </w:r>
          </w:p>
        </w:tc>
        <w:tc>
          <w:tcPr>
            <w:tcW w:w="708"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proofErr w:type="spellStart"/>
            <w:r w:rsidRPr="00E427A6">
              <w:rPr>
                <w:b/>
                <w:sz w:val="20"/>
              </w:rPr>
              <w:t>Tính</w:t>
            </w:r>
            <w:proofErr w:type="spellEnd"/>
            <w:r w:rsidRPr="00E427A6">
              <w:rPr>
                <w:b/>
                <w:sz w:val="20"/>
              </w:rPr>
              <w:t xml:space="preserve"> năng </w:t>
            </w:r>
            <w:proofErr w:type="spellStart"/>
            <w:r w:rsidRPr="00E427A6">
              <w:rPr>
                <w:b/>
                <w:sz w:val="20"/>
              </w:rPr>
              <w:t>ky</w:t>
            </w:r>
            <w:proofErr w:type="spellEnd"/>
            <w:r w:rsidRPr="00E427A6">
              <w:rPr>
                <w:b/>
                <w:sz w:val="20"/>
              </w:rPr>
              <w:t xml:space="preserve">̃ </w:t>
            </w:r>
            <w:proofErr w:type="spellStart"/>
            <w:r w:rsidRPr="00E427A6">
              <w:rPr>
                <w:b/>
                <w:sz w:val="20"/>
              </w:rPr>
              <w:t>thuật</w:t>
            </w:r>
            <w:proofErr w:type="spellEnd"/>
            <w:r w:rsidRPr="00E427A6">
              <w:rPr>
                <w:b/>
                <w:sz w:val="20"/>
              </w:rPr>
              <w:t xml:space="preserve"> dự thầu </w:t>
            </w:r>
          </w:p>
        </w:tc>
        <w:tc>
          <w:tcPr>
            <w:tcW w:w="733"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bCs/>
                <w:sz w:val="20"/>
              </w:rPr>
              <w:t xml:space="preserve">Quy cách đóng gói </w:t>
            </w:r>
          </w:p>
        </w:tc>
        <w:tc>
          <w:tcPr>
            <w:tcW w:w="709"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bCs/>
                <w:sz w:val="20"/>
              </w:rPr>
              <w:t>Ký hiệu, mã hàng hóa</w:t>
            </w:r>
          </w:p>
        </w:tc>
        <w:tc>
          <w:tcPr>
            <w:tcW w:w="850"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bCs/>
                <w:sz w:val="20"/>
              </w:rPr>
            </w:pPr>
            <w:r w:rsidRPr="00E427A6">
              <w:rPr>
                <w:b/>
                <w:bCs/>
                <w:sz w:val="20"/>
              </w:rPr>
              <w:t>Nhãn hiệu</w:t>
            </w:r>
          </w:p>
        </w:tc>
        <w:tc>
          <w:tcPr>
            <w:tcW w:w="850"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bCs/>
                <w:sz w:val="20"/>
              </w:rPr>
            </w:pPr>
            <w:r w:rsidRPr="00E427A6">
              <w:rPr>
                <w:b/>
                <w:bCs/>
                <w:sz w:val="20"/>
              </w:rPr>
              <w:t>Phân loại TBYT (A, B, C, D)</w:t>
            </w:r>
          </w:p>
        </w:tc>
        <w:tc>
          <w:tcPr>
            <w:tcW w:w="1095"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bCs/>
                <w:sz w:val="20"/>
              </w:rPr>
              <w:t xml:space="preserve">Số đăng ký hoặc GPNK </w:t>
            </w:r>
          </w:p>
        </w:tc>
        <w:tc>
          <w:tcPr>
            <w:tcW w:w="1095"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bCs/>
                <w:sz w:val="20"/>
              </w:rPr>
              <w:t xml:space="preserve">Hãng sản xuất- Xuất xứ </w:t>
            </w:r>
          </w:p>
        </w:tc>
        <w:tc>
          <w:tcPr>
            <w:tcW w:w="790"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Năm sản xuất</w:t>
            </w: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Hạn dùng (tuổi thọ hàng hóa)</w:t>
            </w: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bCs/>
                <w:sz w:val="20"/>
              </w:rPr>
            </w:pPr>
            <w:r w:rsidRPr="00E427A6">
              <w:rPr>
                <w:b/>
                <w:bCs/>
                <w:sz w:val="20"/>
              </w:rPr>
              <w:t>Đơn vị tính</w:t>
            </w: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Số lượng</w:t>
            </w: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Đơn giá</w:t>
            </w:r>
          </w:p>
        </w:tc>
        <w:tc>
          <w:tcPr>
            <w:tcW w:w="992" w:type="dxa"/>
            <w:tcBorders>
              <w:top w:val="single" w:sz="4" w:space="0" w:color="auto"/>
              <w:left w:val="single" w:sz="4" w:space="0" w:color="auto"/>
              <w:bottom w:val="single" w:sz="4" w:space="0" w:color="auto"/>
              <w:right w:val="single" w:sz="4" w:space="0" w:color="auto"/>
            </w:tcBorders>
            <w:vAlign w:val="center"/>
          </w:tcPr>
          <w:p w:rsidR="00526137" w:rsidRPr="00E427A6" w:rsidRDefault="00526137" w:rsidP="003E3183">
            <w:pPr>
              <w:suppressAutoHyphens/>
              <w:jc w:val="center"/>
              <w:rPr>
                <w:b/>
                <w:sz w:val="20"/>
              </w:rPr>
            </w:pPr>
            <w:r w:rsidRPr="00E427A6">
              <w:rPr>
                <w:b/>
                <w:sz w:val="20"/>
              </w:rPr>
              <w:t>Thành tiền</w:t>
            </w:r>
          </w:p>
        </w:tc>
      </w:tr>
      <w:tr w:rsidR="00526137" w:rsidRPr="00E427A6" w:rsidTr="00526137">
        <w:trPr>
          <w:cantSplit/>
          <w:trHeight w:val="522"/>
        </w:trPr>
        <w:tc>
          <w:tcPr>
            <w:tcW w:w="499"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733"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bCs/>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bCs/>
                <w:sz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bCs/>
                <w:sz w:val="20"/>
              </w:rPr>
            </w:pPr>
          </w:p>
        </w:tc>
        <w:tc>
          <w:tcPr>
            <w:tcW w:w="1095"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790"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bCs/>
                <w:sz w:val="20"/>
              </w:rPr>
            </w:pP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768"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26137" w:rsidRPr="00526137" w:rsidRDefault="00526137" w:rsidP="00526137">
            <w:pPr>
              <w:pStyle w:val="ListParagraph"/>
              <w:numPr>
                <w:ilvl w:val="0"/>
                <w:numId w:val="45"/>
              </w:numPr>
              <w:suppressAutoHyphens/>
              <w:jc w:val="center"/>
              <w:rPr>
                <w:b/>
                <w:sz w:val="20"/>
              </w:rPr>
            </w:pPr>
          </w:p>
        </w:tc>
      </w:tr>
      <w:tr w:rsidR="00526137" w:rsidRPr="00E427A6" w:rsidTr="00526137">
        <w:trPr>
          <w:cantSplit/>
          <w:trHeight w:val="645"/>
        </w:trPr>
        <w:tc>
          <w:tcPr>
            <w:tcW w:w="499" w:type="dxa"/>
            <w:tcBorders>
              <w:top w:val="single" w:sz="4" w:space="0" w:color="auto"/>
              <w:left w:val="single" w:sz="4" w:space="0" w:color="auto"/>
              <w:bottom w:val="single" w:sz="4" w:space="0" w:color="auto"/>
              <w:right w:val="single" w:sz="4" w:space="0" w:color="auto"/>
            </w:tcBorders>
            <w:vAlign w:val="center"/>
            <w:hideMark/>
          </w:tcPr>
          <w:p w:rsidR="00526137" w:rsidRPr="00E427A6" w:rsidRDefault="00526137" w:rsidP="003E3183">
            <w:pPr>
              <w:suppressAutoHyphens/>
              <w:jc w:val="center"/>
              <w:rPr>
                <w:i/>
                <w:iCs/>
              </w:rPr>
            </w:pPr>
            <w:r w:rsidRPr="00E427A6">
              <w:rPr>
                <w:i/>
                <w:iCs/>
              </w:rPr>
              <w:t>1</w:t>
            </w:r>
          </w:p>
        </w:tc>
        <w:tc>
          <w:tcPr>
            <w:tcW w:w="851"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565"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1"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0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33"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09"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1095"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1095"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9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992"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r>
      <w:tr w:rsidR="00526137" w:rsidRPr="00E427A6" w:rsidTr="00526137">
        <w:trPr>
          <w:cantSplit/>
          <w:trHeight w:val="558"/>
        </w:trPr>
        <w:tc>
          <w:tcPr>
            <w:tcW w:w="499" w:type="dxa"/>
            <w:tcBorders>
              <w:top w:val="single" w:sz="4" w:space="0" w:color="auto"/>
              <w:left w:val="single" w:sz="4" w:space="0" w:color="auto"/>
              <w:bottom w:val="single" w:sz="4" w:space="0" w:color="auto"/>
              <w:right w:val="single" w:sz="4" w:space="0" w:color="auto"/>
            </w:tcBorders>
            <w:vAlign w:val="center"/>
            <w:hideMark/>
          </w:tcPr>
          <w:p w:rsidR="00526137" w:rsidRPr="00E427A6" w:rsidRDefault="00526137" w:rsidP="003E3183">
            <w:pPr>
              <w:suppressAutoHyphens/>
              <w:jc w:val="center"/>
              <w:rPr>
                <w:i/>
                <w:iCs/>
              </w:rPr>
            </w:pPr>
            <w:r w:rsidRPr="00E427A6">
              <w:rPr>
                <w:i/>
                <w:iCs/>
              </w:rPr>
              <w:t>2</w:t>
            </w:r>
          </w:p>
        </w:tc>
        <w:tc>
          <w:tcPr>
            <w:tcW w:w="851"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565"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1"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0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33"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09"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85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1095"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1095"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90"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768"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c>
          <w:tcPr>
            <w:tcW w:w="992" w:type="dxa"/>
            <w:tcBorders>
              <w:top w:val="single" w:sz="4" w:space="0" w:color="auto"/>
              <w:left w:val="single" w:sz="4" w:space="0" w:color="auto"/>
              <w:bottom w:val="single" w:sz="4" w:space="0" w:color="auto"/>
              <w:right w:val="single" w:sz="4" w:space="0" w:color="auto"/>
            </w:tcBorders>
          </w:tcPr>
          <w:p w:rsidR="00526137" w:rsidRPr="00E427A6" w:rsidRDefault="00526137" w:rsidP="003E3183">
            <w:pPr>
              <w:suppressAutoHyphens/>
              <w:rPr>
                <w:i/>
                <w:iCs/>
                <w:sz w:val="20"/>
              </w:rPr>
            </w:pPr>
          </w:p>
        </w:tc>
      </w:tr>
    </w:tbl>
    <w:p w:rsidR="008A2D45" w:rsidRPr="00E427A6" w:rsidRDefault="008A2D45" w:rsidP="008A2D45">
      <w:pPr>
        <w:spacing w:before="120" w:after="120"/>
        <w:ind w:left="4253"/>
        <w:jc w:val="center"/>
        <w:rPr>
          <w:i/>
          <w:sz w:val="26"/>
          <w:szCs w:val="26"/>
          <w:lang w:val="nl-NL"/>
        </w:rPr>
      </w:pPr>
      <w:r w:rsidRPr="00E427A6">
        <w:rPr>
          <w:b/>
          <w:sz w:val="26"/>
          <w:szCs w:val="26"/>
          <w:lang w:val="nl-NL"/>
        </w:rPr>
        <w:t>Đại diện hợp pháp của nhà thầu</w:t>
      </w:r>
    </w:p>
    <w:p w:rsidR="008A2D45" w:rsidRPr="00E427A6" w:rsidRDefault="008A2D45" w:rsidP="008A2D45">
      <w:pPr>
        <w:spacing w:before="120" w:after="120"/>
        <w:ind w:left="4253"/>
        <w:jc w:val="center"/>
        <w:rPr>
          <w:sz w:val="26"/>
          <w:szCs w:val="26"/>
          <w:lang w:val="nl-NL"/>
        </w:rPr>
      </w:pPr>
      <w:r w:rsidRPr="00E427A6">
        <w:rPr>
          <w:i/>
          <w:sz w:val="26"/>
          <w:szCs w:val="26"/>
          <w:lang w:val="nl-NL"/>
        </w:rPr>
        <w:t>[ghi tên, chức danh, ký tên và đóng dấu]</w:t>
      </w:r>
    </w:p>
    <w:p w:rsidR="008A2D45" w:rsidRPr="00E427A6" w:rsidRDefault="008A2D45" w:rsidP="008A2D45">
      <w:pPr>
        <w:spacing w:before="120"/>
        <w:rPr>
          <w:b/>
          <w:sz w:val="26"/>
          <w:szCs w:val="26"/>
          <w:lang w:val="nl-NL"/>
        </w:rPr>
      </w:pPr>
      <w:r w:rsidRPr="00E427A6">
        <w:rPr>
          <w:b/>
          <w:sz w:val="26"/>
          <w:szCs w:val="26"/>
          <w:lang w:val="nl-NL"/>
        </w:rPr>
        <w:t>Ghi chú:</w:t>
      </w:r>
    </w:p>
    <w:p w:rsidR="008A2D45" w:rsidRPr="00E427A6" w:rsidRDefault="008A2D45" w:rsidP="008A2D45">
      <w:pPr>
        <w:numPr>
          <w:ilvl w:val="0"/>
          <w:numId w:val="42"/>
        </w:numPr>
        <w:spacing w:before="120"/>
        <w:ind w:left="851"/>
        <w:rPr>
          <w:b/>
          <w:sz w:val="28"/>
          <w:szCs w:val="28"/>
          <w:lang w:val="nl-NL"/>
        </w:rPr>
      </w:pPr>
      <w:r w:rsidRPr="00E427A6">
        <w:rPr>
          <w:sz w:val="28"/>
          <w:szCs w:val="28"/>
          <w:lang w:val="nl-NL"/>
        </w:rPr>
        <w:t xml:space="preserve">Các cột </w:t>
      </w:r>
      <w:r w:rsidR="00526137">
        <w:rPr>
          <w:sz w:val="28"/>
          <w:szCs w:val="28"/>
          <w:lang w:val="nl-NL"/>
        </w:rPr>
        <w:t xml:space="preserve">số </w:t>
      </w:r>
      <w:r w:rsidRPr="00E427A6">
        <w:rPr>
          <w:sz w:val="28"/>
          <w:szCs w:val="28"/>
          <w:lang w:val="nl-NL"/>
        </w:rPr>
        <w:t>2-3-4: Nhà thầu nhập các nội dung này theo nội dung trong E-HSMT cho các phần (lô) mà nhà thầu tham dự.</w:t>
      </w:r>
    </w:p>
    <w:p w:rsidR="008A2D45" w:rsidRPr="00E427A6" w:rsidRDefault="008A2D45" w:rsidP="008A2D45">
      <w:pPr>
        <w:numPr>
          <w:ilvl w:val="0"/>
          <w:numId w:val="42"/>
        </w:numPr>
        <w:spacing w:before="120"/>
        <w:ind w:left="851"/>
        <w:rPr>
          <w:b/>
          <w:sz w:val="28"/>
          <w:szCs w:val="28"/>
          <w:lang w:val="nl-NL"/>
        </w:rPr>
      </w:pPr>
      <w:r w:rsidRPr="00E427A6">
        <w:rPr>
          <w:sz w:val="28"/>
          <w:szCs w:val="28"/>
          <w:lang w:val="nl-NL"/>
        </w:rPr>
        <w:t xml:space="preserve">Cột </w:t>
      </w:r>
      <w:r w:rsidR="00526137">
        <w:rPr>
          <w:sz w:val="28"/>
          <w:szCs w:val="28"/>
          <w:lang w:val="nl-NL"/>
        </w:rPr>
        <w:t>số 4</w:t>
      </w:r>
      <w:r w:rsidRPr="00E427A6">
        <w:rPr>
          <w:sz w:val="28"/>
          <w:szCs w:val="28"/>
          <w:lang w:val="nl-NL"/>
        </w:rPr>
        <w:t>: Ghi tên phân lô và tên hàng hóa (đối với phân lô có nhiều mặt hàng)</w:t>
      </w:r>
    </w:p>
    <w:p w:rsidR="00526137" w:rsidRPr="00526137" w:rsidRDefault="008A2D45" w:rsidP="003E3183">
      <w:pPr>
        <w:numPr>
          <w:ilvl w:val="0"/>
          <w:numId w:val="42"/>
        </w:numPr>
        <w:spacing w:before="120"/>
        <w:ind w:left="851"/>
        <w:rPr>
          <w:b/>
          <w:sz w:val="28"/>
          <w:szCs w:val="28"/>
          <w:lang w:val="nl-NL"/>
        </w:rPr>
      </w:pPr>
      <w:r w:rsidRPr="00526137">
        <w:rPr>
          <w:sz w:val="28"/>
          <w:szCs w:val="28"/>
          <w:lang w:val="nl-NL"/>
        </w:rPr>
        <w:t xml:space="preserve">Các cột </w:t>
      </w:r>
      <w:r w:rsidR="00526137" w:rsidRPr="00526137">
        <w:rPr>
          <w:sz w:val="28"/>
          <w:szCs w:val="28"/>
          <w:lang w:val="nl-NL"/>
        </w:rPr>
        <w:t xml:space="preserve">số </w:t>
      </w:r>
      <w:r w:rsidRPr="00526137">
        <w:rPr>
          <w:sz w:val="28"/>
          <w:szCs w:val="28"/>
          <w:lang w:val="nl-NL"/>
        </w:rPr>
        <w:t xml:space="preserve">5-6: Nhà thầu nhập Tên thương mại và mã theo kê khai </w:t>
      </w:r>
      <w:r w:rsidR="00526137" w:rsidRPr="00526137">
        <w:rPr>
          <w:sz w:val="28"/>
          <w:szCs w:val="28"/>
          <w:lang w:val="nl-NL"/>
        </w:rPr>
        <w:t>hàng hóa dự thầu</w:t>
      </w:r>
    </w:p>
    <w:p w:rsidR="008A2D45" w:rsidRPr="00E427A6" w:rsidRDefault="008A2D45" w:rsidP="008A2D45">
      <w:pPr>
        <w:numPr>
          <w:ilvl w:val="0"/>
          <w:numId w:val="42"/>
        </w:numPr>
        <w:spacing w:before="120"/>
        <w:ind w:left="851"/>
        <w:rPr>
          <w:b/>
          <w:sz w:val="28"/>
          <w:szCs w:val="28"/>
          <w:lang w:val="nl-NL"/>
        </w:rPr>
      </w:pPr>
      <w:r w:rsidRPr="00E427A6">
        <w:rPr>
          <w:sz w:val="28"/>
          <w:szCs w:val="28"/>
          <w:lang w:val="nl-NL"/>
        </w:rPr>
        <w:t>Nhà thầu sử dụng mẫu trên đây để điền các thông tin liên quan, nộp đồng thời bản Excel và bản được ký, đóng dấu của nhà thầu. Nhà thầu phải đảm bảo và chịu trách nhiệm về sự thống nhất giữa nội dung file Excel và file scan bản ký, đóng dấu.</w:t>
      </w:r>
    </w:p>
    <w:p w:rsidR="008A2D45" w:rsidRPr="00E427A6" w:rsidRDefault="008A2D45" w:rsidP="008A2D45">
      <w:pPr>
        <w:rPr>
          <w:b/>
          <w:sz w:val="26"/>
          <w:szCs w:val="26"/>
          <w:lang w:val="nl-NL"/>
        </w:rPr>
      </w:pPr>
    </w:p>
    <w:p w:rsidR="008A2D45" w:rsidRPr="00E427A6" w:rsidRDefault="008A2D45" w:rsidP="008A2D45">
      <w:pPr>
        <w:rPr>
          <w:b/>
          <w:sz w:val="26"/>
          <w:szCs w:val="26"/>
          <w:lang w:val="nl-NL"/>
        </w:rPr>
        <w:sectPr w:rsidR="008A2D45" w:rsidRPr="00E427A6" w:rsidSect="003E3183">
          <w:footerReference w:type="default" r:id="rId8"/>
          <w:pgSz w:w="16840" w:h="11907" w:orient="landscape"/>
          <w:pgMar w:top="1134" w:right="1247" w:bottom="1134" w:left="1418" w:header="720" w:footer="403" w:gutter="0"/>
          <w:cols w:space="720"/>
        </w:sectPr>
      </w:pPr>
    </w:p>
    <w:p w:rsidR="008A2D45" w:rsidRPr="00E427A6" w:rsidRDefault="008A2D45" w:rsidP="008A2D45">
      <w:pPr>
        <w:tabs>
          <w:tab w:val="left" w:pos="3405"/>
          <w:tab w:val="center" w:pos="4658"/>
        </w:tabs>
        <w:spacing w:after="120"/>
        <w:ind w:right="43"/>
        <w:jc w:val="center"/>
        <w:rPr>
          <w:b/>
          <w:sz w:val="28"/>
          <w:szCs w:val="28"/>
          <w:lang w:val="nl-NL"/>
        </w:rPr>
      </w:pPr>
      <w:r w:rsidRPr="00E427A6">
        <w:rPr>
          <w:b/>
          <w:sz w:val="28"/>
          <w:szCs w:val="28"/>
          <w:lang w:val="nl-NL"/>
        </w:rPr>
        <w:lastRenderedPageBreak/>
        <w:t>BẢN CAM KẾT</w:t>
      </w:r>
    </w:p>
    <w:p w:rsidR="008A2D45" w:rsidRPr="00E427A6" w:rsidRDefault="008A2D45" w:rsidP="008A2D45">
      <w:pPr>
        <w:spacing w:after="120"/>
        <w:ind w:right="43"/>
        <w:jc w:val="right"/>
        <w:rPr>
          <w:sz w:val="28"/>
          <w:szCs w:val="28"/>
          <w:lang w:val="nl-NL"/>
        </w:rPr>
      </w:pPr>
      <w:r w:rsidRPr="00E427A6">
        <w:rPr>
          <w:sz w:val="28"/>
          <w:szCs w:val="28"/>
          <w:lang w:val="nl-NL"/>
        </w:rPr>
        <w:t xml:space="preserve">__________, ngày_____tháng ______năm _______ </w:t>
      </w:r>
    </w:p>
    <w:p w:rsidR="008A2D45" w:rsidRPr="00E427A6" w:rsidRDefault="008A2D45" w:rsidP="008A2D45">
      <w:pPr>
        <w:spacing w:before="120"/>
        <w:jc w:val="center"/>
        <w:rPr>
          <w:sz w:val="28"/>
          <w:szCs w:val="26"/>
          <w:lang w:val="nl-NL"/>
        </w:rPr>
      </w:pPr>
      <w:r w:rsidRPr="00E427A6">
        <w:rPr>
          <w:sz w:val="28"/>
          <w:szCs w:val="26"/>
          <w:lang w:val="nl-NL"/>
        </w:rPr>
        <w:t>Kính gửi:  (sau đây gọi là Chủ đầu tư)</w:t>
      </w:r>
    </w:p>
    <w:p w:rsidR="008A2D45" w:rsidRPr="00E427A6" w:rsidRDefault="008A2D45" w:rsidP="008A2D45">
      <w:pPr>
        <w:spacing w:after="120"/>
        <w:ind w:right="43" w:firstLine="810"/>
        <w:rPr>
          <w:sz w:val="28"/>
          <w:szCs w:val="28"/>
          <w:lang w:val="vi-VN"/>
        </w:rPr>
      </w:pPr>
    </w:p>
    <w:p w:rsidR="008A2D45" w:rsidRPr="00E427A6" w:rsidRDefault="008A2D45" w:rsidP="008A2D45">
      <w:pPr>
        <w:spacing w:before="120"/>
        <w:ind w:right="45" w:firstLine="810"/>
        <w:rPr>
          <w:sz w:val="28"/>
          <w:szCs w:val="28"/>
          <w:lang w:val="vi-VN"/>
        </w:rPr>
      </w:pPr>
      <w:r w:rsidRPr="00E427A6">
        <w:rPr>
          <w:sz w:val="28"/>
          <w:szCs w:val="28"/>
          <w:lang w:val="vi-VN"/>
        </w:rPr>
        <w:t xml:space="preserve">Sau khi nghiên cứu </w:t>
      </w:r>
      <w:r w:rsidRPr="00E427A6">
        <w:rPr>
          <w:sz w:val="28"/>
          <w:szCs w:val="28"/>
          <w:lang w:val="nl-NL"/>
        </w:rPr>
        <w:t xml:space="preserve">E-HSMT </w:t>
      </w:r>
      <w:r w:rsidRPr="00E427A6">
        <w:rPr>
          <w:sz w:val="28"/>
          <w:szCs w:val="28"/>
          <w:lang w:val="vi-VN"/>
        </w:rPr>
        <w:t xml:space="preserve">và văn bản sửa đổi </w:t>
      </w:r>
      <w:r w:rsidRPr="00E427A6">
        <w:rPr>
          <w:sz w:val="28"/>
          <w:szCs w:val="28"/>
          <w:lang w:val="nl-NL"/>
        </w:rPr>
        <w:t xml:space="preserve">E-HSMT </w:t>
      </w:r>
      <w:r w:rsidRPr="00E427A6">
        <w:rPr>
          <w:sz w:val="28"/>
          <w:szCs w:val="28"/>
          <w:lang w:val="vi-VN"/>
        </w:rPr>
        <w:t xml:space="preserve">số_______ </w:t>
      </w:r>
      <w:r w:rsidRPr="00E427A6">
        <w:rPr>
          <w:i/>
          <w:sz w:val="28"/>
          <w:szCs w:val="28"/>
          <w:lang w:val="vi-VN"/>
        </w:rPr>
        <w:t>[Ghi số của văn bản sửa đổi nếu có]</w:t>
      </w:r>
      <w:r w:rsidRPr="00E427A6">
        <w:rPr>
          <w:sz w:val="28"/>
          <w:szCs w:val="28"/>
          <w:lang w:val="vi-VN"/>
        </w:rPr>
        <w:t xml:space="preserve"> mà chúng tôi đã nhận được, chúng tôi_________ </w:t>
      </w:r>
      <w:r w:rsidRPr="00E427A6">
        <w:rPr>
          <w:i/>
          <w:sz w:val="28"/>
          <w:szCs w:val="28"/>
          <w:lang w:val="vi-VN"/>
        </w:rPr>
        <w:t>[Ghi tên nhà thầu]</w:t>
      </w:r>
      <w:r w:rsidRPr="00E427A6">
        <w:rPr>
          <w:sz w:val="28"/>
          <w:szCs w:val="28"/>
          <w:lang w:val="vi-VN"/>
        </w:rPr>
        <w:t xml:space="preserve"> cam kết:</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lang w:val="vi-VN"/>
        </w:rPr>
        <w:t xml:space="preserve">Cam kết bảo đảm cung cấp hàng hóa đúng theo yêu cầu về tên hàng hóa trúng thầu, đúng yêu cầu về thông số kỹ thuật, đúng cơ sở sản xuất, nước sản xuất. </w:t>
      </w:r>
      <w:r w:rsidRPr="00E427A6">
        <w:rPr>
          <w:sz w:val="28"/>
          <w:szCs w:val="28"/>
        </w:rPr>
        <w:t>Hàng hóa được dán nhãn theo đúng quy định.</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 xml:space="preserve">Cam kết bảo đảm tiến độ cung cấp theo yêu cầu, hàng hóa đạt chất lượng. Thực hiện việc đóng gói, bảo quản và vận chuyển hàng hóa đến </w:t>
      </w:r>
      <w:r w:rsidRPr="00E427A6">
        <w:rPr>
          <w:b/>
          <w:bCs/>
          <w:sz w:val="28"/>
          <w:szCs w:val="28"/>
        </w:rPr>
        <w:t xml:space="preserve">Đơn vị sử </w:t>
      </w:r>
      <w:proofErr w:type="spellStart"/>
      <w:r w:rsidRPr="00E427A6">
        <w:rPr>
          <w:b/>
          <w:bCs/>
          <w:sz w:val="28"/>
          <w:szCs w:val="28"/>
        </w:rPr>
        <w:t>dụng</w:t>
      </w:r>
      <w:proofErr w:type="spellEnd"/>
      <w:r w:rsidRPr="00E427A6">
        <w:rPr>
          <w:sz w:val="28"/>
          <w:szCs w:val="28"/>
        </w:rPr>
        <w:t xml:space="preserve"> theo đúng quy định của nhà sản xuất. Cung cấp các dịch vụ sau bán hàng (nếu có).</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Cam kết có năng lực tự thực hiện các nghĩa vụ bảo hành, bảo trì, duy tu, bảo dưỡng, sửa chữa, cung cấp phụ tùng thay thế hoặc cung cấp các dịch vụ sau bán hàng theo yêu cầu của E-HSMT</w:t>
      </w:r>
      <w:r w:rsidR="00D804E4">
        <w:rPr>
          <w:sz w:val="28"/>
          <w:szCs w:val="28"/>
        </w:rPr>
        <w:t xml:space="preserve">. </w:t>
      </w:r>
      <w:r w:rsidR="00D804E4" w:rsidRPr="00D804E4">
        <w:rPr>
          <w:sz w:val="28"/>
          <w:szCs w:val="28"/>
        </w:rPr>
        <w:t>Trong thờ</w:t>
      </w:r>
      <w:bookmarkStart w:id="0" w:name="_GoBack"/>
      <w:bookmarkEnd w:id="0"/>
      <w:r w:rsidR="00D804E4" w:rsidRPr="00D804E4">
        <w:rPr>
          <w:sz w:val="28"/>
          <w:szCs w:val="28"/>
        </w:rPr>
        <w:t xml:space="preserve">i gian </w:t>
      </w:r>
      <w:r w:rsidR="000645B7" w:rsidRPr="000645B7">
        <w:rPr>
          <w:sz w:val="28"/>
          <w:szCs w:val="28"/>
        </w:rPr>
        <w:t xml:space="preserve">đặt/mượn máy </w:t>
      </w:r>
      <w:r w:rsidR="00D804E4" w:rsidRPr="00D804E4">
        <w:rPr>
          <w:sz w:val="28"/>
          <w:szCs w:val="28"/>
        </w:rPr>
        <w:t xml:space="preserve">mọi chi phí liên quan về sửa chữa, đặt máy, </w:t>
      </w:r>
      <w:proofErr w:type="spellStart"/>
      <w:r w:rsidR="00D804E4" w:rsidRPr="00D804E4">
        <w:rPr>
          <w:sz w:val="28"/>
          <w:szCs w:val="28"/>
        </w:rPr>
        <w:t>bảo</w:t>
      </w:r>
      <w:proofErr w:type="spellEnd"/>
      <w:r w:rsidR="00D804E4" w:rsidRPr="00D804E4">
        <w:rPr>
          <w:sz w:val="28"/>
          <w:szCs w:val="28"/>
        </w:rPr>
        <w:t xml:space="preserve"> </w:t>
      </w:r>
      <w:proofErr w:type="spellStart"/>
      <w:r w:rsidR="00D804E4" w:rsidRPr="00D804E4">
        <w:rPr>
          <w:sz w:val="28"/>
          <w:szCs w:val="28"/>
        </w:rPr>
        <w:t>hành</w:t>
      </w:r>
      <w:proofErr w:type="spellEnd"/>
      <w:r w:rsidR="00D804E4" w:rsidRPr="00D804E4">
        <w:rPr>
          <w:sz w:val="28"/>
          <w:szCs w:val="28"/>
        </w:rPr>
        <w:t xml:space="preserve">, </w:t>
      </w:r>
      <w:proofErr w:type="spellStart"/>
      <w:r w:rsidR="00D804E4" w:rsidRPr="00D804E4">
        <w:rPr>
          <w:sz w:val="28"/>
          <w:szCs w:val="28"/>
        </w:rPr>
        <w:t>bào</w:t>
      </w:r>
      <w:proofErr w:type="spellEnd"/>
      <w:r w:rsidR="00D804E4" w:rsidRPr="00D804E4">
        <w:rPr>
          <w:sz w:val="28"/>
          <w:szCs w:val="28"/>
        </w:rPr>
        <w:t xml:space="preserve"> trì, … do nhà thầu chịu</w:t>
      </w:r>
      <w:r w:rsidRPr="00E427A6">
        <w:rPr>
          <w:sz w:val="28"/>
          <w:szCs w:val="28"/>
        </w:rPr>
        <w:t>.</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Cam kết hàng hóa được cung cấp hoàn toàn thích ứng về địa lý, môi trường Việt Nam</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Cam kết thiết bị được cung cấp không có ảnh hưởng tác động nhiều đến môi trường</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Cam kết Thực hiện đúng theo quy định về việc thực hiện hợp đồng và chất lượng hàng hoá tương tự được công khai của nhà thầu theo quy định tại Điều 19 và Điều 20 của Nghị định số 214/2025/NĐ-CP</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 xml:space="preserve">Cam kết cung cấp </w:t>
      </w:r>
      <w:proofErr w:type="spellStart"/>
      <w:r w:rsidRPr="00E427A6">
        <w:rPr>
          <w:sz w:val="28"/>
          <w:szCs w:val="28"/>
        </w:rPr>
        <w:t>cấp</w:t>
      </w:r>
      <w:proofErr w:type="spellEnd"/>
      <w:r w:rsidRPr="00E427A6">
        <w:rPr>
          <w:sz w:val="28"/>
          <w:szCs w:val="28"/>
        </w:rPr>
        <w:t xml:space="preserve"> hàng hóa trong vòng </w:t>
      </w:r>
      <w:r w:rsidR="008925CB">
        <w:rPr>
          <w:sz w:val="28"/>
          <w:szCs w:val="28"/>
        </w:rPr>
        <w:t>72</w:t>
      </w:r>
      <w:r w:rsidRPr="00E427A6">
        <w:rPr>
          <w:sz w:val="28"/>
          <w:szCs w:val="28"/>
        </w:rPr>
        <w:t xml:space="preserve"> giờ khi có yêu cầu đặt hàng của Chủ đầu tư</w:t>
      </w:r>
      <w:bookmarkStart w:id="1" w:name="_Hlk219241772"/>
    </w:p>
    <w:p w:rsidR="008A2D45"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Cam kết khi trúng thầu nhà thầu cung cấp lắp đặt máy (đối với các phần yêu cầu đặt máy) đáp ứng các thông số yêu cầu của E-HSMT và có nghĩa vụ</w:t>
      </w:r>
      <w:r w:rsidR="00470C8A">
        <w:rPr>
          <w:sz w:val="28"/>
          <w:szCs w:val="28"/>
        </w:rPr>
        <w:t xml:space="preserve"> </w:t>
      </w:r>
      <w:r w:rsidR="00470C8A" w:rsidRPr="007B26F4">
        <w:rPr>
          <w:sz w:val="28"/>
          <w:szCs w:val="28"/>
        </w:rPr>
        <w:t xml:space="preserve">kiểm định, </w:t>
      </w:r>
      <w:r w:rsidRPr="007B26F4">
        <w:rPr>
          <w:sz w:val="28"/>
          <w:szCs w:val="28"/>
        </w:rPr>
        <w:t>bảo trì, bảo dưỡng</w:t>
      </w:r>
      <w:r w:rsidRPr="00E427A6">
        <w:rPr>
          <w:sz w:val="28"/>
          <w:szCs w:val="28"/>
        </w:rPr>
        <w:t xml:space="preserve"> thiết bị trong thời gian cung cấp hóa chất sử dụng tương thích các xét nghiệm, cung cấp đủ các loại thuốc thử để chạy, đảm bảo trong quá trình sử dụng không phát sinh chi phí sau khi có kết quả lựa chọn nhà thầu</w:t>
      </w:r>
      <w:bookmarkEnd w:id="1"/>
      <w:r w:rsidRPr="00E427A6">
        <w:rPr>
          <w:sz w:val="28"/>
          <w:szCs w:val="28"/>
        </w:rPr>
        <w:t>.</w:t>
      </w:r>
    </w:p>
    <w:p w:rsidR="00470C8A" w:rsidRDefault="00470C8A" w:rsidP="00470C8A">
      <w:pPr>
        <w:pStyle w:val="ListParagraph"/>
        <w:spacing w:before="120"/>
        <w:ind w:left="0" w:right="45" w:firstLine="567"/>
        <w:contextualSpacing w:val="0"/>
        <w:rPr>
          <w:sz w:val="28"/>
          <w:szCs w:val="28"/>
        </w:rPr>
      </w:pPr>
      <w:r w:rsidRPr="00470C8A">
        <w:rPr>
          <w:sz w:val="28"/>
          <w:szCs w:val="28"/>
        </w:rPr>
        <w:t xml:space="preserve">- </w:t>
      </w:r>
      <w:r w:rsidRPr="00E427A6">
        <w:rPr>
          <w:sz w:val="28"/>
          <w:szCs w:val="28"/>
        </w:rPr>
        <w:t xml:space="preserve">Cam kết </w:t>
      </w:r>
      <w:r w:rsidRPr="00470C8A">
        <w:rPr>
          <w:sz w:val="28"/>
          <w:szCs w:val="28"/>
        </w:rPr>
        <w:t xml:space="preserve">Hỗ trợ kỹ thuật khi có sự cố hư hỏng phát sinh trong quá trình vận hành: Thời gian tiếp nhận và hỗ trợ xử lý sự cố trong vòng 72 giờ sau khi có thông báo về sự cố từ Đơn vị thụ hưởng. Nhà thầu chịu trách nhiệm chi trả về các chi phí liên quan này. </w:t>
      </w:r>
    </w:p>
    <w:p w:rsidR="00470C8A" w:rsidRPr="00470C8A" w:rsidRDefault="00470C8A" w:rsidP="00470C8A">
      <w:pPr>
        <w:pStyle w:val="ListParagraph"/>
        <w:spacing w:before="120"/>
        <w:ind w:left="0" w:right="45" w:firstLine="567"/>
        <w:contextualSpacing w:val="0"/>
        <w:rPr>
          <w:sz w:val="28"/>
          <w:szCs w:val="28"/>
        </w:rPr>
      </w:pPr>
      <w:r w:rsidRPr="00470C8A">
        <w:rPr>
          <w:sz w:val="28"/>
          <w:szCs w:val="28"/>
        </w:rPr>
        <w:t xml:space="preserve">- </w:t>
      </w:r>
      <w:r w:rsidRPr="00E427A6">
        <w:rPr>
          <w:sz w:val="28"/>
          <w:szCs w:val="28"/>
        </w:rPr>
        <w:t xml:space="preserve">Cam kết </w:t>
      </w:r>
      <w:r w:rsidRPr="00470C8A">
        <w:rPr>
          <w:sz w:val="28"/>
          <w:szCs w:val="28"/>
        </w:rPr>
        <w:t>hỗ trợ Chủ đầu tư hoàn thiện các hồ sơ, giấy tờ liên quan đến máy được lắp đặt để cơ quan bảo hiểm chấp nhận thanh toán theo quy định hiện hành.</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lastRenderedPageBreak/>
        <w:t>Cam kết cung cấp máy để sử dụng hóa chất trúng thầu (đối với các phần yêu cầu đặt máy) trong vòng 10 ngày kể từ ngày hợp đồng có hiệu lực.</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Cam kết sau khi trúng thầu sẽ phối hợp với Chủ đầu tư thực hiện ký kết và cung cấp các tài liệu khi bàn giao thiết bị để đăng ký sử dụng với đơn vị Bảo hiểm xã hội (đối với các phần yêu cầu đặt máy).</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rPr>
      </w:pPr>
      <w:r w:rsidRPr="00E427A6">
        <w:rPr>
          <w:sz w:val="28"/>
          <w:szCs w:val="28"/>
        </w:rPr>
        <w:t xml:space="preserve">Cam </w:t>
      </w:r>
      <w:proofErr w:type="spellStart"/>
      <w:r w:rsidRPr="00E427A6">
        <w:rPr>
          <w:sz w:val="28"/>
          <w:szCs w:val="28"/>
        </w:rPr>
        <w:t>kết</w:t>
      </w:r>
      <w:proofErr w:type="spellEnd"/>
      <w:r w:rsidRPr="00E427A6">
        <w:rPr>
          <w:sz w:val="28"/>
          <w:szCs w:val="28"/>
        </w:rPr>
        <w:t xml:space="preserve"> </w:t>
      </w:r>
      <w:proofErr w:type="spellStart"/>
      <w:r w:rsidRPr="00E427A6">
        <w:rPr>
          <w:sz w:val="28"/>
          <w:szCs w:val="28"/>
        </w:rPr>
        <w:t>hàng</w:t>
      </w:r>
      <w:proofErr w:type="spellEnd"/>
      <w:r w:rsidRPr="00E427A6">
        <w:rPr>
          <w:sz w:val="28"/>
          <w:szCs w:val="28"/>
        </w:rPr>
        <w:t xml:space="preserve"> hoá </w:t>
      </w:r>
      <w:proofErr w:type="spellStart"/>
      <w:r w:rsidRPr="00E427A6">
        <w:rPr>
          <w:sz w:val="28"/>
          <w:szCs w:val="28"/>
        </w:rPr>
        <w:t>mới</w:t>
      </w:r>
      <w:proofErr w:type="spellEnd"/>
      <w:r w:rsidRPr="00E427A6">
        <w:rPr>
          <w:sz w:val="28"/>
          <w:szCs w:val="28"/>
        </w:rPr>
        <w:t xml:space="preserve"> 100%</w:t>
      </w:r>
    </w:p>
    <w:p w:rsidR="008A2D45" w:rsidRPr="00E427A6" w:rsidRDefault="008A2D45" w:rsidP="008A2D45">
      <w:pPr>
        <w:pStyle w:val="ListParagraph"/>
        <w:numPr>
          <w:ilvl w:val="0"/>
          <w:numId w:val="44"/>
        </w:numPr>
        <w:tabs>
          <w:tab w:val="left" w:pos="851"/>
        </w:tabs>
        <w:spacing w:before="120"/>
        <w:ind w:left="0" w:right="45" w:firstLine="567"/>
        <w:contextualSpacing w:val="0"/>
        <w:rPr>
          <w:sz w:val="28"/>
          <w:szCs w:val="28"/>
          <w:lang w:val="vi-VN"/>
        </w:rPr>
      </w:pPr>
      <w:r w:rsidRPr="00E427A6">
        <w:rPr>
          <w:sz w:val="28"/>
          <w:szCs w:val="28"/>
          <w:lang w:val="vi-VN"/>
        </w:rPr>
        <w:t xml:space="preserve">Hạn </w:t>
      </w:r>
      <w:r w:rsidRPr="00E427A6">
        <w:rPr>
          <w:sz w:val="28"/>
          <w:szCs w:val="28"/>
        </w:rPr>
        <w:t>sử</w:t>
      </w:r>
      <w:r w:rsidRPr="00E427A6">
        <w:rPr>
          <w:sz w:val="28"/>
          <w:szCs w:val="28"/>
          <w:lang w:val="vi-VN"/>
        </w:rPr>
        <w:t xml:space="preserve"> dụng</w:t>
      </w:r>
      <w:r w:rsidRPr="00E427A6">
        <w:rPr>
          <w:sz w:val="28"/>
          <w:szCs w:val="28"/>
        </w:rPr>
        <w:t xml:space="preserve"> còn lại</w:t>
      </w:r>
      <w:r w:rsidRPr="00E427A6">
        <w:rPr>
          <w:sz w:val="28"/>
          <w:szCs w:val="28"/>
          <w:lang w:val="vi-VN"/>
        </w:rPr>
        <w:t xml:space="preserve"> tính từ thời điểm giao hàng hóa</w:t>
      </w:r>
      <w:r w:rsidRPr="00E427A6">
        <w:rPr>
          <w:sz w:val="28"/>
          <w:szCs w:val="28"/>
        </w:rPr>
        <w:t>:</w:t>
      </w:r>
    </w:p>
    <w:p w:rsidR="008A2D45" w:rsidRPr="00E427A6" w:rsidRDefault="008A2D45" w:rsidP="008A2D45">
      <w:pPr>
        <w:widowControl w:val="0"/>
        <w:spacing w:before="120"/>
        <w:ind w:left="567"/>
        <w:rPr>
          <w:sz w:val="28"/>
          <w:szCs w:val="28"/>
          <w:lang w:val="vi-VN"/>
        </w:rPr>
      </w:pPr>
      <w:r w:rsidRPr="00E427A6">
        <w:rPr>
          <w:sz w:val="28"/>
          <w:szCs w:val="28"/>
          <w:lang w:val="vi-VN"/>
        </w:rPr>
        <w:t>+ ≥ 12 tháng đối với hàng hóa có hạn dùng ≥ 24 tháng.</w:t>
      </w:r>
    </w:p>
    <w:p w:rsidR="008A2D45" w:rsidRPr="00E427A6" w:rsidRDefault="008A2D45" w:rsidP="008A2D45">
      <w:pPr>
        <w:widowControl w:val="0"/>
        <w:spacing w:before="120"/>
        <w:ind w:left="567"/>
        <w:rPr>
          <w:sz w:val="28"/>
          <w:szCs w:val="28"/>
          <w:lang w:val="vi-VN"/>
        </w:rPr>
      </w:pPr>
      <w:r w:rsidRPr="00E427A6">
        <w:rPr>
          <w:sz w:val="28"/>
          <w:szCs w:val="28"/>
          <w:lang w:val="vi-VN"/>
        </w:rPr>
        <w:t xml:space="preserve">+ ≥ </w:t>
      </w:r>
      <w:r w:rsidRPr="00E427A6">
        <w:rPr>
          <w:sz w:val="32"/>
          <w:szCs w:val="32"/>
          <w:lang w:val="vi-VN"/>
        </w:rPr>
        <w:t xml:space="preserve">½ </w:t>
      </w:r>
      <w:r w:rsidRPr="00E427A6">
        <w:rPr>
          <w:sz w:val="28"/>
          <w:szCs w:val="28"/>
          <w:lang w:val="vi-VN"/>
        </w:rPr>
        <w:t>hạn dùng đối với hàng hóa có hạn dùng từ 06 tháng đến &lt; 24 tháng.</w:t>
      </w:r>
    </w:p>
    <w:p w:rsidR="008A2D45" w:rsidRPr="00E427A6" w:rsidRDefault="008A2D45" w:rsidP="008A2D45">
      <w:pPr>
        <w:widowControl w:val="0"/>
        <w:spacing w:before="120"/>
        <w:ind w:left="567"/>
        <w:rPr>
          <w:sz w:val="28"/>
          <w:szCs w:val="28"/>
          <w:lang w:val="vi-VN"/>
        </w:rPr>
      </w:pPr>
      <w:r w:rsidRPr="00E427A6">
        <w:rPr>
          <w:sz w:val="28"/>
          <w:szCs w:val="28"/>
          <w:lang w:val="vi-VN"/>
        </w:rPr>
        <w:t>+ ≥ 1/3 hạn dùng đối với hàng hóa có hạn dùng &lt; 06 tháng.</w:t>
      </w:r>
    </w:p>
    <w:p w:rsidR="008A2D45" w:rsidRPr="00E427A6" w:rsidRDefault="008A2D45" w:rsidP="008A2D45">
      <w:pPr>
        <w:spacing w:before="120"/>
        <w:ind w:right="45" w:firstLine="567"/>
        <w:rPr>
          <w:sz w:val="28"/>
          <w:szCs w:val="28"/>
          <w:lang w:val="vi-VN"/>
        </w:rPr>
      </w:pPr>
      <w:r w:rsidRPr="00E427A6">
        <w:rPr>
          <w:sz w:val="28"/>
          <w:szCs w:val="28"/>
          <w:lang w:val="vi-VN"/>
        </w:rPr>
        <w:t>Trong thời gian thực hiện hợp đồng, nếu chúng tôi vi phạm các nội dung cam kết nêu trên, chúng tôi xin chịu trách nhiệm bồi thường thiệt hại gây ra và chấp nhận bị xử lý vi phạm theo quy định của pháp luật hiện hành./.</w:t>
      </w:r>
    </w:p>
    <w:p w:rsidR="008A2D45" w:rsidRPr="00E427A6" w:rsidRDefault="008A2D45" w:rsidP="008A2D45">
      <w:pPr>
        <w:ind w:right="45"/>
        <w:jc w:val="right"/>
        <w:rPr>
          <w:b/>
          <w:sz w:val="28"/>
          <w:szCs w:val="28"/>
          <w:lang w:val="vi-VN"/>
        </w:rPr>
      </w:pPr>
      <w:bookmarkStart w:id="2" w:name="_Hlk174718414"/>
      <w:r w:rsidRPr="00E427A6">
        <w:rPr>
          <w:b/>
          <w:sz w:val="28"/>
          <w:szCs w:val="28"/>
          <w:lang w:val="vi-VN"/>
        </w:rPr>
        <w:t>Đại diện hợp pháp của nhà thầu</w:t>
      </w:r>
    </w:p>
    <w:p w:rsidR="008A2D45" w:rsidRPr="00E427A6" w:rsidRDefault="008A2D45" w:rsidP="008A2D45">
      <w:pPr>
        <w:spacing w:before="120"/>
        <w:ind w:right="43" w:firstLine="567"/>
        <w:jc w:val="right"/>
        <w:rPr>
          <w:i/>
          <w:sz w:val="28"/>
          <w:szCs w:val="28"/>
          <w:lang w:val="vi-VN"/>
        </w:rPr>
      </w:pPr>
      <w:r w:rsidRPr="00E427A6">
        <w:rPr>
          <w:i/>
          <w:sz w:val="28"/>
          <w:szCs w:val="28"/>
          <w:lang w:val="vi-VN"/>
        </w:rPr>
        <w:t>[ghi tên, chức danh, ký tên và đóng dấu)</w:t>
      </w:r>
    </w:p>
    <w:bookmarkEnd w:id="2"/>
    <w:p w:rsidR="008A2D45" w:rsidRPr="00E427A6" w:rsidRDefault="008A2D45" w:rsidP="008A2D45">
      <w:pPr>
        <w:spacing w:after="200" w:line="276" w:lineRule="auto"/>
        <w:ind w:firstLine="709"/>
        <w:jc w:val="left"/>
        <w:rPr>
          <w:b/>
          <w:bCs/>
          <w:sz w:val="32"/>
          <w:szCs w:val="32"/>
        </w:rPr>
      </w:pPr>
      <w:r w:rsidRPr="00E427A6">
        <w:rPr>
          <w:i/>
          <w:sz w:val="28"/>
          <w:szCs w:val="28"/>
          <w:lang w:val="vi-VN"/>
        </w:rPr>
        <w:br w:type="page"/>
      </w:r>
    </w:p>
    <w:p w:rsidR="008A2D45" w:rsidRPr="00E427A6" w:rsidRDefault="008A2D45" w:rsidP="00341EE8">
      <w:pPr>
        <w:spacing w:after="200" w:line="276" w:lineRule="auto"/>
        <w:ind w:firstLine="709"/>
        <w:jc w:val="center"/>
        <w:rPr>
          <w:b/>
          <w:bCs/>
          <w:sz w:val="32"/>
          <w:szCs w:val="32"/>
        </w:rPr>
      </w:pPr>
    </w:p>
    <w:p w:rsidR="00341EE8" w:rsidRPr="00E427A6" w:rsidRDefault="00341EE8" w:rsidP="00341EE8">
      <w:pPr>
        <w:spacing w:after="200" w:line="276" w:lineRule="auto"/>
        <w:ind w:firstLine="709"/>
        <w:jc w:val="center"/>
        <w:rPr>
          <w:b/>
          <w:bCs/>
          <w:sz w:val="32"/>
          <w:szCs w:val="32"/>
        </w:rPr>
      </w:pPr>
      <w:r w:rsidRPr="00E427A6">
        <w:rPr>
          <w:b/>
          <w:bCs/>
          <w:sz w:val="32"/>
          <w:szCs w:val="32"/>
        </w:rPr>
        <w:t>HƯỚNG DẪN NHÀ THẦU</w:t>
      </w:r>
    </w:p>
    <w:p w:rsidR="00341EE8" w:rsidRPr="00E427A6" w:rsidRDefault="00341EE8" w:rsidP="00341EE8">
      <w:pPr>
        <w:spacing w:after="200" w:line="276" w:lineRule="auto"/>
        <w:ind w:firstLine="709"/>
        <w:jc w:val="center"/>
        <w:rPr>
          <w:b/>
          <w:bCs/>
          <w:sz w:val="28"/>
        </w:rPr>
      </w:pPr>
      <w:r w:rsidRPr="00E427A6">
        <w:rPr>
          <w:b/>
          <w:bCs/>
          <w:sz w:val="28"/>
        </w:rPr>
        <w:t>HƯỚNG DẪN NÀY KHÔNG PHẢI LÀ TIÊU CHUẨN ĐÁNH GIÁ HỒ SƠ DỰ THẦU</w:t>
      </w:r>
    </w:p>
    <w:p w:rsidR="00674D23" w:rsidRPr="00E427A6" w:rsidRDefault="00674D23" w:rsidP="00674D23">
      <w:pPr>
        <w:pStyle w:val="ListParagraph"/>
        <w:numPr>
          <w:ilvl w:val="0"/>
          <w:numId w:val="35"/>
        </w:numPr>
        <w:spacing w:before="120" w:after="120" w:line="264" w:lineRule="auto"/>
        <w:rPr>
          <w:b/>
          <w:iCs/>
          <w:sz w:val="28"/>
          <w:szCs w:val="28"/>
          <w:lang w:val="nl-NL"/>
        </w:rPr>
      </w:pPr>
      <w:r w:rsidRPr="00E427A6">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4D352A" w:rsidRPr="00E427A6" w:rsidTr="003E3183">
        <w:trPr>
          <w:jc w:val="center"/>
        </w:trPr>
        <w:tc>
          <w:tcPr>
            <w:tcW w:w="10485" w:type="dxa"/>
            <w:gridSpan w:val="2"/>
          </w:tcPr>
          <w:p w:rsidR="00674D23" w:rsidRPr="00E427A6" w:rsidRDefault="00674D23" w:rsidP="003E3183">
            <w:pPr>
              <w:spacing w:before="60" w:after="60" w:line="264" w:lineRule="auto"/>
              <w:jc w:val="center"/>
              <w:rPr>
                <w:b/>
                <w:iCs/>
                <w:sz w:val="28"/>
                <w:szCs w:val="28"/>
                <w:lang w:val="nl-NL"/>
              </w:rPr>
            </w:pPr>
            <w:r w:rsidRPr="00E427A6">
              <w:rPr>
                <w:b/>
                <w:iCs/>
                <w:sz w:val="28"/>
                <w:szCs w:val="28"/>
                <w:lang w:val="nl-NL"/>
              </w:rPr>
              <w:t>THÔNG TIN LIÊN HỆ</w:t>
            </w:r>
          </w:p>
        </w:tc>
      </w:tr>
      <w:tr w:rsidR="004D352A" w:rsidRPr="00E427A6" w:rsidTr="003E3183">
        <w:trPr>
          <w:jc w:val="center"/>
        </w:trPr>
        <w:tc>
          <w:tcPr>
            <w:tcW w:w="2972" w:type="dxa"/>
          </w:tcPr>
          <w:p w:rsidR="00674D23" w:rsidRPr="00E427A6" w:rsidRDefault="00674D23" w:rsidP="003E3183">
            <w:pPr>
              <w:spacing w:before="60" w:after="60" w:line="264" w:lineRule="auto"/>
              <w:rPr>
                <w:bCs/>
                <w:iCs/>
                <w:sz w:val="28"/>
                <w:szCs w:val="28"/>
                <w:lang w:val="nl-NL"/>
              </w:rPr>
            </w:pPr>
            <w:r w:rsidRPr="00E427A6">
              <w:rPr>
                <w:bCs/>
                <w:iCs/>
                <w:sz w:val="28"/>
                <w:szCs w:val="28"/>
                <w:lang w:val="nl-NL"/>
              </w:rPr>
              <w:t>Tên người liên hệ:</w:t>
            </w:r>
          </w:p>
        </w:tc>
        <w:tc>
          <w:tcPr>
            <w:tcW w:w="7513" w:type="dxa"/>
          </w:tcPr>
          <w:p w:rsidR="00674D23" w:rsidRPr="00E427A6" w:rsidRDefault="00674D23" w:rsidP="003E3183">
            <w:pPr>
              <w:spacing w:before="60" w:after="60" w:line="264" w:lineRule="auto"/>
              <w:rPr>
                <w:bCs/>
                <w:i/>
                <w:sz w:val="28"/>
                <w:szCs w:val="28"/>
                <w:lang w:val="nl-NL"/>
              </w:rPr>
            </w:pPr>
            <w:r w:rsidRPr="00E427A6">
              <w:rPr>
                <w:bCs/>
                <w:i/>
                <w:sz w:val="28"/>
                <w:szCs w:val="28"/>
                <w:lang w:val="nl-NL"/>
              </w:rPr>
              <w:t>[Tên người liên hệ của Nhà thầu]</w:t>
            </w:r>
          </w:p>
        </w:tc>
      </w:tr>
      <w:tr w:rsidR="004D352A" w:rsidRPr="00E427A6" w:rsidTr="003E3183">
        <w:trPr>
          <w:jc w:val="center"/>
        </w:trPr>
        <w:tc>
          <w:tcPr>
            <w:tcW w:w="2972" w:type="dxa"/>
          </w:tcPr>
          <w:p w:rsidR="00674D23" w:rsidRPr="00E427A6" w:rsidRDefault="00674D23" w:rsidP="003E3183">
            <w:pPr>
              <w:spacing w:before="60" w:after="60" w:line="264" w:lineRule="auto"/>
              <w:rPr>
                <w:bCs/>
                <w:iCs/>
                <w:sz w:val="28"/>
                <w:szCs w:val="28"/>
                <w:lang w:val="nl-NL"/>
              </w:rPr>
            </w:pPr>
            <w:r w:rsidRPr="00E427A6">
              <w:rPr>
                <w:bCs/>
                <w:iCs/>
                <w:sz w:val="28"/>
                <w:szCs w:val="28"/>
                <w:lang w:val="nl-NL"/>
              </w:rPr>
              <w:t>Số điện thoại:</w:t>
            </w:r>
          </w:p>
        </w:tc>
        <w:tc>
          <w:tcPr>
            <w:tcW w:w="7513" w:type="dxa"/>
          </w:tcPr>
          <w:p w:rsidR="00674D23" w:rsidRPr="00E427A6" w:rsidRDefault="00674D23" w:rsidP="003E3183">
            <w:pPr>
              <w:spacing w:before="60" w:after="60" w:line="264" w:lineRule="auto"/>
              <w:rPr>
                <w:bCs/>
                <w:i/>
                <w:sz w:val="28"/>
                <w:szCs w:val="28"/>
                <w:lang w:val="nl-NL"/>
              </w:rPr>
            </w:pPr>
            <w:r w:rsidRPr="00E427A6">
              <w:rPr>
                <w:bCs/>
                <w:i/>
                <w:sz w:val="28"/>
                <w:szCs w:val="28"/>
                <w:lang w:val="nl-NL"/>
              </w:rPr>
              <w:t>[Số điện thoại của người liên hệ của Nhà thầu]</w:t>
            </w:r>
          </w:p>
        </w:tc>
      </w:tr>
      <w:tr w:rsidR="004D352A" w:rsidRPr="00E427A6" w:rsidTr="003E3183">
        <w:trPr>
          <w:jc w:val="center"/>
        </w:trPr>
        <w:tc>
          <w:tcPr>
            <w:tcW w:w="2972" w:type="dxa"/>
          </w:tcPr>
          <w:p w:rsidR="00674D23" w:rsidRPr="00E427A6" w:rsidRDefault="00674D23" w:rsidP="003E3183">
            <w:pPr>
              <w:spacing w:before="60" w:after="60" w:line="264" w:lineRule="auto"/>
              <w:rPr>
                <w:bCs/>
                <w:iCs/>
                <w:sz w:val="28"/>
                <w:szCs w:val="28"/>
                <w:lang w:val="nl-NL"/>
              </w:rPr>
            </w:pPr>
            <w:r w:rsidRPr="00E427A6">
              <w:rPr>
                <w:bCs/>
                <w:iCs/>
                <w:sz w:val="28"/>
                <w:szCs w:val="28"/>
                <w:lang w:val="nl-NL"/>
              </w:rPr>
              <w:t>Email:</w:t>
            </w:r>
          </w:p>
        </w:tc>
        <w:tc>
          <w:tcPr>
            <w:tcW w:w="7513" w:type="dxa"/>
          </w:tcPr>
          <w:p w:rsidR="00674D23" w:rsidRPr="00E427A6" w:rsidRDefault="00674D23" w:rsidP="003E3183">
            <w:pPr>
              <w:spacing w:before="60" w:after="60" w:line="264" w:lineRule="auto"/>
              <w:rPr>
                <w:bCs/>
                <w:i/>
                <w:sz w:val="28"/>
                <w:szCs w:val="28"/>
                <w:lang w:val="nl-NL"/>
              </w:rPr>
            </w:pPr>
            <w:r w:rsidRPr="00E427A6">
              <w:rPr>
                <w:bCs/>
                <w:i/>
                <w:sz w:val="28"/>
                <w:szCs w:val="28"/>
                <w:lang w:val="nl-NL"/>
              </w:rPr>
              <w:t>[Email của người liên hệ của Nhà thầu]</w:t>
            </w:r>
          </w:p>
        </w:tc>
      </w:tr>
      <w:tr w:rsidR="004D352A" w:rsidRPr="00E427A6" w:rsidTr="003E3183">
        <w:trPr>
          <w:jc w:val="center"/>
        </w:trPr>
        <w:tc>
          <w:tcPr>
            <w:tcW w:w="2972" w:type="dxa"/>
          </w:tcPr>
          <w:p w:rsidR="00674D23" w:rsidRPr="00E427A6" w:rsidRDefault="00674D23" w:rsidP="003E3183">
            <w:pPr>
              <w:spacing w:before="60" w:after="60" w:line="264" w:lineRule="auto"/>
              <w:rPr>
                <w:bCs/>
                <w:iCs/>
                <w:sz w:val="28"/>
                <w:szCs w:val="28"/>
                <w:lang w:val="nl-NL"/>
              </w:rPr>
            </w:pPr>
            <w:r w:rsidRPr="00E427A6">
              <w:rPr>
                <w:bCs/>
                <w:iCs/>
                <w:sz w:val="28"/>
                <w:szCs w:val="28"/>
                <w:lang w:val="nl-NL"/>
              </w:rPr>
              <w:t>Địa chỉ gởi thư mời:</w:t>
            </w:r>
          </w:p>
        </w:tc>
        <w:tc>
          <w:tcPr>
            <w:tcW w:w="7513" w:type="dxa"/>
          </w:tcPr>
          <w:p w:rsidR="00674D23" w:rsidRPr="00E427A6" w:rsidRDefault="00674D23" w:rsidP="003E3183">
            <w:pPr>
              <w:spacing w:before="60" w:after="60" w:line="264" w:lineRule="auto"/>
              <w:rPr>
                <w:bCs/>
                <w:i/>
                <w:sz w:val="28"/>
                <w:szCs w:val="28"/>
                <w:lang w:val="nl-NL"/>
              </w:rPr>
            </w:pPr>
            <w:r w:rsidRPr="00E427A6">
              <w:rPr>
                <w:bCs/>
                <w:i/>
                <w:sz w:val="28"/>
                <w:szCs w:val="28"/>
                <w:lang w:val="nl-NL"/>
              </w:rPr>
              <w:t>[Địa chỉ của Nhà thầu để CĐT/BMT gởi các văn bản liên quan]</w:t>
            </w:r>
          </w:p>
        </w:tc>
      </w:tr>
    </w:tbl>
    <w:p w:rsidR="00341EE8" w:rsidRPr="00E427A6" w:rsidRDefault="00341EE8" w:rsidP="00674D23">
      <w:pPr>
        <w:pStyle w:val="ListParagraph"/>
        <w:numPr>
          <w:ilvl w:val="0"/>
          <w:numId w:val="35"/>
        </w:numPr>
        <w:spacing w:before="120" w:after="120" w:line="264" w:lineRule="auto"/>
        <w:rPr>
          <w:b/>
          <w:iCs/>
          <w:sz w:val="28"/>
          <w:szCs w:val="28"/>
          <w:lang w:val="nl-NL"/>
        </w:rPr>
      </w:pPr>
      <w:r w:rsidRPr="00E427A6">
        <w:rPr>
          <w:b/>
          <w:iCs/>
          <w:sz w:val="28"/>
          <w:szCs w:val="28"/>
          <w:lang w:val="nl-NL"/>
        </w:rPr>
        <w:t xml:space="preserve">Nhà thầu </w:t>
      </w:r>
      <w:r w:rsidR="00674D23" w:rsidRPr="00E427A6">
        <w:rPr>
          <w:b/>
          <w:iCs/>
          <w:sz w:val="28"/>
          <w:szCs w:val="28"/>
          <w:lang w:val="nl-NL"/>
        </w:rPr>
        <w:t xml:space="preserve">sắp xếp tài liệu </w:t>
      </w:r>
      <w:r w:rsidR="00DD7043" w:rsidRPr="00E427A6">
        <w:rPr>
          <w:b/>
          <w:iCs/>
          <w:sz w:val="28"/>
          <w:szCs w:val="28"/>
          <w:lang w:val="nl-NL"/>
        </w:rPr>
        <w:t xml:space="preserve">của hàng hóa đính kèm </w:t>
      </w:r>
      <w:r w:rsidR="00674D23" w:rsidRPr="00E427A6">
        <w:rPr>
          <w:b/>
          <w:iCs/>
          <w:sz w:val="28"/>
          <w:szCs w:val="28"/>
          <w:lang w:val="nl-NL"/>
        </w:rPr>
        <w:t xml:space="preserve">của </w:t>
      </w:r>
      <w:r w:rsidRPr="00E427A6">
        <w:rPr>
          <w:b/>
          <w:iCs/>
          <w:sz w:val="28"/>
          <w:szCs w:val="28"/>
          <w:lang w:val="nl-NL"/>
        </w:rPr>
        <w:t xml:space="preserve">E-HSDT </w:t>
      </w:r>
      <w:r w:rsidR="00674D23" w:rsidRPr="00E427A6">
        <w:rPr>
          <w:b/>
          <w:iCs/>
          <w:sz w:val="28"/>
          <w:szCs w:val="28"/>
          <w:lang w:val="nl-NL"/>
        </w:rPr>
        <w:t>như sau</w:t>
      </w:r>
      <w:r w:rsidRPr="00E427A6">
        <w:rPr>
          <w:b/>
          <w:iCs/>
          <w:sz w:val="28"/>
          <w:szCs w:val="28"/>
          <w:lang w:val="nl-NL"/>
        </w:rPr>
        <w:t xml:space="preserve">: </w:t>
      </w:r>
    </w:p>
    <w:p w:rsidR="000B70F6" w:rsidRPr="004D352A" w:rsidRDefault="00341EE8" w:rsidP="00341EE8">
      <w:pPr>
        <w:spacing w:after="200" w:line="276" w:lineRule="auto"/>
        <w:ind w:firstLine="709"/>
        <w:rPr>
          <w:sz w:val="28"/>
        </w:rPr>
      </w:pPr>
      <w:r w:rsidRPr="00E427A6">
        <w:rPr>
          <w:sz w:val="28"/>
        </w:rPr>
        <w:t xml:space="preserve">Tài liệu mỗi hàng hóa là một tệp (file) riêng </w:t>
      </w:r>
      <w:r w:rsidR="00DD7043" w:rsidRPr="00E427A6">
        <w:rPr>
          <w:sz w:val="28"/>
        </w:rPr>
        <w:t xml:space="preserve">(hoặc thư mục riêng) </w:t>
      </w:r>
      <w:r w:rsidRPr="00E427A6">
        <w:rPr>
          <w:sz w:val="28"/>
        </w:rPr>
        <w:t>và tên tệp (file) được ghi theo số thứ tự danh mục hàng hóa dự thầu (Ví dụ: Nhà thầu tham dự 10 hàng hóa thì có 10 tệp (file)</w:t>
      </w:r>
      <w:r w:rsidR="00DD7043" w:rsidRPr="00E427A6">
        <w:rPr>
          <w:sz w:val="28"/>
        </w:rPr>
        <w:t xml:space="preserve"> (hoặc 10 thư mục)</w:t>
      </w:r>
      <w:r w:rsidRPr="00E427A6">
        <w:rPr>
          <w:sz w:val="28"/>
        </w:rPr>
        <w:t xml:space="preserve">, mỗi tệp được ghi: 01, </w:t>
      </w:r>
      <w:proofErr w:type="gramStart"/>
      <w:r w:rsidRPr="00E427A6">
        <w:rPr>
          <w:sz w:val="28"/>
        </w:rPr>
        <w:t>02,…</w:t>
      </w:r>
      <w:proofErr w:type="gramEnd"/>
      <w:r w:rsidRPr="00E427A6">
        <w:rPr>
          <w:sz w:val="28"/>
        </w:rPr>
        <w:t>, hoặc ngắn gọn tên hàng hóa). Không nên để tất cả hoặc nhiều hàng hóa thành một tệp (file)</w:t>
      </w:r>
      <w:r w:rsidR="00DD7043" w:rsidRPr="00E427A6">
        <w:rPr>
          <w:sz w:val="28"/>
        </w:rPr>
        <w:t>, không đánh số thứ tự hàng hóa</w:t>
      </w:r>
      <w:r w:rsidRPr="00E427A6">
        <w:rPr>
          <w:sz w:val="28"/>
        </w:rPr>
        <w:t>.</w:t>
      </w:r>
    </w:p>
    <w:sectPr w:rsidR="000B70F6" w:rsidRPr="004D352A" w:rsidSect="009D7DA9">
      <w:footerReference w:type="default" r:id="rId9"/>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4E4" w:rsidRDefault="00D804E4" w:rsidP="0005772F">
      <w:r>
        <w:separator/>
      </w:r>
    </w:p>
  </w:endnote>
  <w:endnote w:type="continuationSeparator" w:id="0">
    <w:p w:rsidR="00D804E4" w:rsidRDefault="00D804E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VNnew Century Schoolbook">
    <w:altName w:val="Times New Roman"/>
    <w:charset w:val="00"/>
    <w:family w:val="roman"/>
    <w:pitch w:val="default"/>
    <w:sig w:usb0="00000000" w:usb1="00000000" w:usb2="00000000" w:usb3="00000000" w:csb0="0004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4E4" w:rsidRDefault="00D804E4">
    <w:pPr>
      <w:pStyle w:val="Footer"/>
      <w:jc w:val="right"/>
    </w:pPr>
    <w:r>
      <w:fldChar w:fldCharType="begin"/>
    </w:r>
    <w:r>
      <w:instrText xml:space="preserve"> PAGE   \* MERGEFORMAT </w:instrText>
    </w:r>
    <w:r>
      <w:fldChar w:fldCharType="separate"/>
    </w:r>
    <w:r>
      <w:rPr>
        <w:noProof/>
      </w:rPr>
      <w:t>26</w:t>
    </w:r>
    <w:r>
      <w:rPr>
        <w:noProof/>
      </w:rPr>
      <w:fldChar w:fldCharType="end"/>
    </w:r>
  </w:p>
  <w:p w:rsidR="00D804E4" w:rsidRDefault="00D8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4E4" w:rsidRPr="008D3E5A" w:rsidRDefault="00D804E4"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6</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4E4" w:rsidRDefault="00D804E4" w:rsidP="0005772F">
      <w:r>
        <w:separator/>
      </w:r>
    </w:p>
  </w:footnote>
  <w:footnote w:type="continuationSeparator" w:id="0">
    <w:p w:rsidR="00D804E4" w:rsidRDefault="00D804E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C7A14"/>
    <w:multiLevelType w:val="multilevel"/>
    <w:tmpl w:val="4850B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4287E53"/>
    <w:multiLevelType w:val="hybridMultilevel"/>
    <w:tmpl w:val="3650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7F70CD"/>
    <w:multiLevelType w:val="hybridMultilevel"/>
    <w:tmpl w:val="6DC2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6D4C20"/>
    <w:multiLevelType w:val="hybridMultilevel"/>
    <w:tmpl w:val="5F40B98A"/>
    <w:lvl w:ilvl="0" w:tplc="136C96BC">
      <w:start w:val="2"/>
      <w:numFmt w:val="bullet"/>
      <w:lvlText w:val="-"/>
      <w:lvlJc w:val="left"/>
      <w:pPr>
        <w:ind w:left="63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62C12D7"/>
    <w:multiLevelType w:val="hybridMultilevel"/>
    <w:tmpl w:val="56764842"/>
    <w:lvl w:ilvl="0" w:tplc="B4408EAE">
      <w:start w:val="1"/>
      <w:numFmt w:val="bullet"/>
      <w:lvlText w:val="-"/>
      <w:lvlJc w:val="left"/>
      <w:pPr>
        <w:ind w:left="1287" w:hanging="360"/>
      </w:pPr>
      <w:rPr>
        <w:rFonts w:ascii="SVNnew Century Schoolbook" w:hAnsi="SVNnew Century Schoolbook"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F2EFA"/>
    <w:multiLevelType w:val="hybridMultilevel"/>
    <w:tmpl w:val="6958BFB2"/>
    <w:lvl w:ilvl="0" w:tplc="C5B0932C">
      <w:start w:val="1"/>
      <w:numFmt w:val="lowerLetter"/>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630CC6"/>
    <w:multiLevelType w:val="multilevel"/>
    <w:tmpl w:val="84A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8AB0F9F"/>
    <w:multiLevelType w:val="hybridMultilevel"/>
    <w:tmpl w:val="12189DE0"/>
    <w:lvl w:ilvl="0" w:tplc="136C96BC">
      <w:start w:val="2"/>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7163C83"/>
    <w:multiLevelType w:val="hybridMultilevel"/>
    <w:tmpl w:val="7ACA3090"/>
    <w:lvl w:ilvl="0" w:tplc="12DA9CA8">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E7E9F"/>
    <w:multiLevelType w:val="hybridMultilevel"/>
    <w:tmpl w:val="E64C81B8"/>
    <w:lvl w:ilvl="0" w:tplc="4ACE4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1"/>
  </w:num>
  <w:num w:numId="4">
    <w:abstractNumId w:val="10"/>
  </w:num>
  <w:num w:numId="5">
    <w:abstractNumId w:val="23"/>
  </w:num>
  <w:num w:numId="6">
    <w:abstractNumId w:val="34"/>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35"/>
  </w:num>
  <w:num w:numId="12">
    <w:abstractNumId w:val="39"/>
  </w:num>
  <w:num w:numId="13">
    <w:abstractNumId w:val="13"/>
  </w:num>
  <w:num w:numId="14">
    <w:abstractNumId w:val="30"/>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0"/>
  </w:num>
  <w:num w:numId="19">
    <w:abstractNumId w:val="5"/>
  </w:num>
  <w:num w:numId="20">
    <w:abstractNumId w:val="38"/>
  </w:num>
  <w:num w:numId="21">
    <w:abstractNumId w:val="28"/>
  </w:num>
  <w:num w:numId="22">
    <w:abstractNumId w:val="36"/>
  </w:num>
  <w:num w:numId="23">
    <w:abstractNumId w:val="20"/>
  </w:num>
  <w:num w:numId="24">
    <w:abstractNumId w:val="37"/>
  </w:num>
  <w:num w:numId="25">
    <w:abstractNumId w:val="18"/>
  </w:num>
  <w:num w:numId="26">
    <w:abstractNumId w:val="43"/>
  </w:num>
  <w:num w:numId="27">
    <w:abstractNumId w:val="8"/>
  </w:num>
  <w:num w:numId="28">
    <w:abstractNumId w:val="31"/>
  </w:num>
  <w:num w:numId="29">
    <w:abstractNumId w:val="26"/>
  </w:num>
  <w:num w:numId="30">
    <w:abstractNumId w:val="19"/>
  </w:num>
  <w:num w:numId="31">
    <w:abstractNumId w:val="29"/>
  </w:num>
  <w:num w:numId="32">
    <w:abstractNumId w:val="42"/>
  </w:num>
  <w:num w:numId="33">
    <w:abstractNumId w:val="25"/>
  </w:num>
  <w:num w:numId="34">
    <w:abstractNumId w:val="3"/>
  </w:num>
  <w:num w:numId="35">
    <w:abstractNumId w:val="27"/>
  </w:num>
  <w:num w:numId="36">
    <w:abstractNumId w:val="4"/>
  </w:num>
  <w:num w:numId="37">
    <w:abstractNumId w:val="14"/>
  </w:num>
  <w:num w:numId="38">
    <w:abstractNumId w:val="16"/>
  </w:num>
  <w:num w:numId="39">
    <w:abstractNumId w:val="2"/>
  </w:num>
  <w:num w:numId="40">
    <w:abstractNumId w:val="9"/>
  </w:num>
  <w:num w:numId="41">
    <w:abstractNumId w:val="6"/>
  </w:num>
  <w:num w:numId="42">
    <w:abstractNumId w:val="12"/>
  </w:num>
  <w:num w:numId="43">
    <w:abstractNumId w:val="24"/>
  </w:num>
  <w:num w:numId="44">
    <w:abstractNumId w:val="2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mailMerge>
    <w:mainDocumentType w:val="formLetters"/>
    <w:linkToQuery/>
    <w:dataType w:val="native"/>
    <w:connectString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2# GT$'`"/>
    <w:viewMergedData/>
    <w:activeRecord w:val="4"/>
    <w:odso>
      <w:udl w:val="Provider=Microsoft.ACE.OLEDB.12.0;User ID=Admin;Data Source=D:\PHONG PHU\Tư vấn đấu thầu\03 Phu Phong\99 DATA-2024-PHONG.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2# GT$'"/>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1C6B"/>
    <w:rsid w:val="00002192"/>
    <w:rsid w:val="00003D2D"/>
    <w:rsid w:val="00005364"/>
    <w:rsid w:val="000058AB"/>
    <w:rsid w:val="00010309"/>
    <w:rsid w:val="0001066D"/>
    <w:rsid w:val="00011116"/>
    <w:rsid w:val="000112BC"/>
    <w:rsid w:val="000121DC"/>
    <w:rsid w:val="00014F30"/>
    <w:rsid w:val="00015255"/>
    <w:rsid w:val="000159FE"/>
    <w:rsid w:val="00016EC4"/>
    <w:rsid w:val="0002100E"/>
    <w:rsid w:val="0002274C"/>
    <w:rsid w:val="0002293A"/>
    <w:rsid w:val="00025845"/>
    <w:rsid w:val="000274C8"/>
    <w:rsid w:val="00027775"/>
    <w:rsid w:val="000310A6"/>
    <w:rsid w:val="0003230A"/>
    <w:rsid w:val="000357CE"/>
    <w:rsid w:val="00036070"/>
    <w:rsid w:val="00040487"/>
    <w:rsid w:val="0004149E"/>
    <w:rsid w:val="0004698B"/>
    <w:rsid w:val="0004724D"/>
    <w:rsid w:val="00051BA7"/>
    <w:rsid w:val="0005321A"/>
    <w:rsid w:val="000535C7"/>
    <w:rsid w:val="00053954"/>
    <w:rsid w:val="000541D6"/>
    <w:rsid w:val="0005514B"/>
    <w:rsid w:val="00056F34"/>
    <w:rsid w:val="0005772F"/>
    <w:rsid w:val="00060D8C"/>
    <w:rsid w:val="0006101F"/>
    <w:rsid w:val="0006303A"/>
    <w:rsid w:val="000645B7"/>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5730"/>
    <w:rsid w:val="000960F7"/>
    <w:rsid w:val="00096DC0"/>
    <w:rsid w:val="000A014C"/>
    <w:rsid w:val="000A0B22"/>
    <w:rsid w:val="000A17A2"/>
    <w:rsid w:val="000A1F2B"/>
    <w:rsid w:val="000A22CB"/>
    <w:rsid w:val="000A3427"/>
    <w:rsid w:val="000A35A8"/>
    <w:rsid w:val="000A5407"/>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32EC"/>
    <w:rsid w:val="0015700F"/>
    <w:rsid w:val="001602C3"/>
    <w:rsid w:val="00160E26"/>
    <w:rsid w:val="00161563"/>
    <w:rsid w:val="00161846"/>
    <w:rsid w:val="00161A4E"/>
    <w:rsid w:val="00161CFA"/>
    <w:rsid w:val="00161F59"/>
    <w:rsid w:val="00162195"/>
    <w:rsid w:val="00165BAA"/>
    <w:rsid w:val="00165F6A"/>
    <w:rsid w:val="00166BF4"/>
    <w:rsid w:val="00170B3B"/>
    <w:rsid w:val="001714AE"/>
    <w:rsid w:val="00173A3F"/>
    <w:rsid w:val="00173AA8"/>
    <w:rsid w:val="00175DB7"/>
    <w:rsid w:val="00175E06"/>
    <w:rsid w:val="0017717C"/>
    <w:rsid w:val="00183555"/>
    <w:rsid w:val="00185174"/>
    <w:rsid w:val="001855C4"/>
    <w:rsid w:val="0018668A"/>
    <w:rsid w:val="00187D40"/>
    <w:rsid w:val="001914E4"/>
    <w:rsid w:val="00191DEB"/>
    <w:rsid w:val="00192833"/>
    <w:rsid w:val="00193009"/>
    <w:rsid w:val="00193168"/>
    <w:rsid w:val="0019390B"/>
    <w:rsid w:val="00193C35"/>
    <w:rsid w:val="001A077B"/>
    <w:rsid w:val="001A07FC"/>
    <w:rsid w:val="001A1CCF"/>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2A5A"/>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4919"/>
    <w:rsid w:val="00226E78"/>
    <w:rsid w:val="00227AAA"/>
    <w:rsid w:val="00230DFB"/>
    <w:rsid w:val="00231955"/>
    <w:rsid w:val="00231E2A"/>
    <w:rsid w:val="00235A0F"/>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2287"/>
    <w:rsid w:val="002B336C"/>
    <w:rsid w:val="002B51E8"/>
    <w:rsid w:val="002B5C3F"/>
    <w:rsid w:val="002B739F"/>
    <w:rsid w:val="002C0989"/>
    <w:rsid w:val="002C1A99"/>
    <w:rsid w:val="002C297E"/>
    <w:rsid w:val="002C29F1"/>
    <w:rsid w:val="002C559E"/>
    <w:rsid w:val="002D512C"/>
    <w:rsid w:val="002D5208"/>
    <w:rsid w:val="002D7996"/>
    <w:rsid w:val="002E131B"/>
    <w:rsid w:val="002E16C3"/>
    <w:rsid w:val="002E567A"/>
    <w:rsid w:val="002E691A"/>
    <w:rsid w:val="002E7D7C"/>
    <w:rsid w:val="002F1FF8"/>
    <w:rsid w:val="002F28E0"/>
    <w:rsid w:val="002F297D"/>
    <w:rsid w:val="002F2ACA"/>
    <w:rsid w:val="002F3310"/>
    <w:rsid w:val="002F4325"/>
    <w:rsid w:val="002F466F"/>
    <w:rsid w:val="002F4889"/>
    <w:rsid w:val="002F4F7E"/>
    <w:rsid w:val="002F5F37"/>
    <w:rsid w:val="002F6692"/>
    <w:rsid w:val="002F71BF"/>
    <w:rsid w:val="002F7B90"/>
    <w:rsid w:val="00301C45"/>
    <w:rsid w:val="00303503"/>
    <w:rsid w:val="00303544"/>
    <w:rsid w:val="00303E46"/>
    <w:rsid w:val="003046A5"/>
    <w:rsid w:val="003047AB"/>
    <w:rsid w:val="00305108"/>
    <w:rsid w:val="00306043"/>
    <w:rsid w:val="00306BEA"/>
    <w:rsid w:val="00307C01"/>
    <w:rsid w:val="00310227"/>
    <w:rsid w:val="00312C9D"/>
    <w:rsid w:val="003138D9"/>
    <w:rsid w:val="003146C6"/>
    <w:rsid w:val="00315511"/>
    <w:rsid w:val="00316634"/>
    <w:rsid w:val="00320DFB"/>
    <w:rsid w:val="0032168D"/>
    <w:rsid w:val="00322AA2"/>
    <w:rsid w:val="00323855"/>
    <w:rsid w:val="003247A3"/>
    <w:rsid w:val="00324ED1"/>
    <w:rsid w:val="00326577"/>
    <w:rsid w:val="003268D7"/>
    <w:rsid w:val="00330597"/>
    <w:rsid w:val="00330B5F"/>
    <w:rsid w:val="00330B68"/>
    <w:rsid w:val="003342A7"/>
    <w:rsid w:val="00334A51"/>
    <w:rsid w:val="00336265"/>
    <w:rsid w:val="00336925"/>
    <w:rsid w:val="00336D19"/>
    <w:rsid w:val="00341EE8"/>
    <w:rsid w:val="003423EA"/>
    <w:rsid w:val="00342552"/>
    <w:rsid w:val="00342C96"/>
    <w:rsid w:val="00342FB8"/>
    <w:rsid w:val="0034385E"/>
    <w:rsid w:val="0034479B"/>
    <w:rsid w:val="00344894"/>
    <w:rsid w:val="003479CE"/>
    <w:rsid w:val="003508F0"/>
    <w:rsid w:val="003528AE"/>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4B7B"/>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B4B"/>
    <w:rsid w:val="003B062B"/>
    <w:rsid w:val="003B1B3E"/>
    <w:rsid w:val="003B56C0"/>
    <w:rsid w:val="003B6417"/>
    <w:rsid w:val="003B7C42"/>
    <w:rsid w:val="003B7E1C"/>
    <w:rsid w:val="003C011B"/>
    <w:rsid w:val="003C0ABB"/>
    <w:rsid w:val="003C1DBE"/>
    <w:rsid w:val="003C3366"/>
    <w:rsid w:val="003D08E1"/>
    <w:rsid w:val="003D0E8B"/>
    <w:rsid w:val="003D5105"/>
    <w:rsid w:val="003D67AA"/>
    <w:rsid w:val="003D6F7D"/>
    <w:rsid w:val="003E3183"/>
    <w:rsid w:val="003E4315"/>
    <w:rsid w:val="003E53E3"/>
    <w:rsid w:val="003E5607"/>
    <w:rsid w:val="003E60ED"/>
    <w:rsid w:val="003E7618"/>
    <w:rsid w:val="003F562B"/>
    <w:rsid w:val="003F56D4"/>
    <w:rsid w:val="003F629F"/>
    <w:rsid w:val="003F67D7"/>
    <w:rsid w:val="00401046"/>
    <w:rsid w:val="004017B5"/>
    <w:rsid w:val="004043B2"/>
    <w:rsid w:val="0040494B"/>
    <w:rsid w:val="00405365"/>
    <w:rsid w:val="00405B89"/>
    <w:rsid w:val="00406D3A"/>
    <w:rsid w:val="004073DA"/>
    <w:rsid w:val="00407C7D"/>
    <w:rsid w:val="004105B3"/>
    <w:rsid w:val="004111FE"/>
    <w:rsid w:val="00411330"/>
    <w:rsid w:val="00411EB9"/>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4E57"/>
    <w:rsid w:val="00466233"/>
    <w:rsid w:val="00466827"/>
    <w:rsid w:val="00466CE4"/>
    <w:rsid w:val="0047020A"/>
    <w:rsid w:val="00470617"/>
    <w:rsid w:val="00470C8A"/>
    <w:rsid w:val="00473A28"/>
    <w:rsid w:val="00475F3C"/>
    <w:rsid w:val="004779EF"/>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352A"/>
    <w:rsid w:val="004D51A8"/>
    <w:rsid w:val="004D53B1"/>
    <w:rsid w:val="004E11D9"/>
    <w:rsid w:val="004E1232"/>
    <w:rsid w:val="004E2616"/>
    <w:rsid w:val="004E2747"/>
    <w:rsid w:val="004E2ABA"/>
    <w:rsid w:val="004E3656"/>
    <w:rsid w:val="004F14F3"/>
    <w:rsid w:val="004F1F87"/>
    <w:rsid w:val="004F2264"/>
    <w:rsid w:val="004F532C"/>
    <w:rsid w:val="004F6E9B"/>
    <w:rsid w:val="004F7D17"/>
    <w:rsid w:val="0050083F"/>
    <w:rsid w:val="00501676"/>
    <w:rsid w:val="00501F20"/>
    <w:rsid w:val="00505B05"/>
    <w:rsid w:val="00512108"/>
    <w:rsid w:val="00513673"/>
    <w:rsid w:val="00514CC4"/>
    <w:rsid w:val="00515E0F"/>
    <w:rsid w:val="00520A8D"/>
    <w:rsid w:val="00524982"/>
    <w:rsid w:val="00526137"/>
    <w:rsid w:val="00526406"/>
    <w:rsid w:val="00527BB0"/>
    <w:rsid w:val="005306CC"/>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758"/>
    <w:rsid w:val="00565896"/>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E6E9B"/>
    <w:rsid w:val="005F0E12"/>
    <w:rsid w:val="005F23CD"/>
    <w:rsid w:val="005F2D49"/>
    <w:rsid w:val="005F4C40"/>
    <w:rsid w:val="005F64EE"/>
    <w:rsid w:val="005F7FD3"/>
    <w:rsid w:val="00600299"/>
    <w:rsid w:val="0060223B"/>
    <w:rsid w:val="00602F5D"/>
    <w:rsid w:val="00603865"/>
    <w:rsid w:val="006060D0"/>
    <w:rsid w:val="00606C83"/>
    <w:rsid w:val="006109B2"/>
    <w:rsid w:val="00613B30"/>
    <w:rsid w:val="00616496"/>
    <w:rsid w:val="00616E48"/>
    <w:rsid w:val="006175E4"/>
    <w:rsid w:val="00617AB5"/>
    <w:rsid w:val="0062178B"/>
    <w:rsid w:val="0062190B"/>
    <w:rsid w:val="00623635"/>
    <w:rsid w:val="00626412"/>
    <w:rsid w:val="00632FA4"/>
    <w:rsid w:val="00633F4E"/>
    <w:rsid w:val="00635330"/>
    <w:rsid w:val="00635C16"/>
    <w:rsid w:val="00637747"/>
    <w:rsid w:val="00637D34"/>
    <w:rsid w:val="00641530"/>
    <w:rsid w:val="006425B0"/>
    <w:rsid w:val="00644D43"/>
    <w:rsid w:val="006479C5"/>
    <w:rsid w:val="0065019E"/>
    <w:rsid w:val="006514A3"/>
    <w:rsid w:val="00651836"/>
    <w:rsid w:val="006545CF"/>
    <w:rsid w:val="006546B6"/>
    <w:rsid w:val="00654A27"/>
    <w:rsid w:val="00655211"/>
    <w:rsid w:val="00656281"/>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33B"/>
    <w:rsid w:val="00680C18"/>
    <w:rsid w:val="00681157"/>
    <w:rsid w:val="006813C6"/>
    <w:rsid w:val="0068182C"/>
    <w:rsid w:val="006824C2"/>
    <w:rsid w:val="006834C7"/>
    <w:rsid w:val="00686E49"/>
    <w:rsid w:val="00690F0B"/>
    <w:rsid w:val="0069347F"/>
    <w:rsid w:val="006943D1"/>
    <w:rsid w:val="00694B8E"/>
    <w:rsid w:val="0069534A"/>
    <w:rsid w:val="00695E1E"/>
    <w:rsid w:val="0069732C"/>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F1137"/>
    <w:rsid w:val="006F148B"/>
    <w:rsid w:val="006F2AA9"/>
    <w:rsid w:val="006F4B4C"/>
    <w:rsid w:val="007000FE"/>
    <w:rsid w:val="007019A5"/>
    <w:rsid w:val="0070326A"/>
    <w:rsid w:val="00706E25"/>
    <w:rsid w:val="00707851"/>
    <w:rsid w:val="007104B2"/>
    <w:rsid w:val="00712AB5"/>
    <w:rsid w:val="00713004"/>
    <w:rsid w:val="00716FBB"/>
    <w:rsid w:val="0071792E"/>
    <w:rsid w:val="00720C34"/>
    <w:rsid w:val="00722E3F"/>
    <w:rsid w:val="007236B0"/>
    <w:rsid w:val="00727A6D"/>
    <w:rsid w:val="007316C1"/>
    <w:rsid w:val="00731D07"/>
    <w:rsid w:val="0073260A"/>
    <w:rsid w:val="00732A52"/>
    <w:rsid w:val="00732B01"/>
    <w:rsid w:val="0073354E"/>
    <w:rsid w:val="00734A38"/>
    <w:rsid w:val="00737C9C"/>
    <w:rsid w:val="00740397"/>
    <w:rsid w:val="00741649"/>
    <w:rsid w:val="00742D9A"/>
    <w:rsid w:val="00743791"/>
    <w:rsid w:val="007471FA"/>
    <w:rsid w:val="00750001"/>
    <w:rsid w:val="00750ACA"/>
    <w:rsid w:val="00752003"/>
    <w:rsid w:val="007523BE"/>
    <w:rsid w:val="00752696"/>
    <w:rsid w:val="0075288C"/>
    <w:rsid w:val="007552EE"/>
    <w:rsid w:val="0075621E"/>
    <w:rsid w:val="00757123"/>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1D89"/>
    <w:rsid w:val="00782599"/>
    <w:rsid w:val="00782AAD"/>
    <w:rsid w:val="00782E26"/>
    <w:rsid w:val="007839FA"/>
    <w:rsid w:val="00783A90"/>
    <w:rsid w:val="00784114"/>
    <w:rsid w:val="00785AD4"/>
    <w:rsid w:val="00787034"/>
    <w:rsid w:val="0079003D"/>
    <w:rsid w:val="00791C39"/>
    <w:rsid w:val="00793AE7"/>
    <w:rsid w:val="0079414F"/>
    <w:rsid w:val="00794780"/>
    <w:rsid w:val="00794C50"/>
    <w:rsid w:val="00796A36"/>
    <w:rsid w:val="007970A5"/>
    <w:rsid w:val="007972C4"/>
    <w:rsid w:val="007A23AA"/>
    <w:rsid w:val="007A34D6"/>
    <w:rsid w:val="007A40AA"/>
    <w:rsid w:val="007A4779"/>
    <w:rsid w:val="007A60D5"/>
    <w:rsid w:val="007A60EE"/>
    <w:rsid w:val="007A6E27"/>
    <w:rsid w:val="007A744C"/>
    <w:rsid w:val="007A7BEC"/>
    <w:rsid w:val="007B0413"/>
    <w:rsid w:val="007B1E4E"/>
    <w:rsid w:val="007B26F4"/>
    <w:rsid w:val="007B6408"/>
    <w:rsid w:val="007B68DC"/>
    <w:rsid w:val="007B7BFD"/>
    <w:rsid w:val="007C048E"/>
    <w:rsid w:val="007C082D"/>
    <w:rsid w:val="007C193C"/>
    <w:rsid w:val="007C266E"/>
    <w:rsid w:val="007C35E0"/>
    <w:rsid w:val="007C3C16"/>
    <w:rsid w:val="007C4E05"/>
    <w:rsid w:val="007C518B"/>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02BC"/>
    <w:rsid w:val="00813200"/>
    <w:rsid w:val="00813234"/>
    <w:rsid w:val="008139CB"/>
    <w:rsid w:val="00813C1B"/>
    <w:rsid w:val="008140E6"/>
    <w:rsid w:val="00815038"/>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7556"/>
    <w:rsid w:val="00867FB2"/>
    <w:rsid w:val="00870855"/>
    <w:rsid w:val="00872B34"/>
    <w:rsid w:val="00872CB3"/>
    <w:rsid w:val="00875034"/>
    <w:rsid w:val="00877B82"/>
    <w:rsid w:val="008805E5"/>
    <w:rsid w:val="008805ED"/>
    <w:rsid w:val="008854AE"/>
    <w:rsid w:val="00885B8A"/>
    <w:rsid w:val="00886771"/>
    <w:rsid w:val="008868B4"/>
    <w:rsid w:val="0089023F"/>
    <w:rsid w:val="00891F0D"/>
    <w:rsid w:val="0089256F"/>
    <w:rsid w:val="008925CB"/>
    <w:rsid w:val="008943CA"/>
    <w:rsid w:val="0089502F"/>
    <w:rsid w:val="00895BC2"/>
    <w:rsid w:val="00896364"/>
    <w:rsid w:val="00896565"/>
    <w:rsid w:val="008A1BFE"/>
    <w:rsid w:val="008A29BF"/>
    <w:rsid w:val="008A2C2C"/>
    <w:rsid w:val="008A2D45"/>
    <w:rsid w:val="008A539E"/>
    <w:rsid w:val="008A614C"/>
    <w:rsid w:val="008A67D3"/>
    <w:rsid w:val="008A77B6"/>
    <w:rsid w:val="008B268B"/>
    <w:rsid w:val="008C3101"/>
    <w:rsid w:val="008C7A59"/>
    <w:rsid w:val="008D05C0"/>
    <w:rsid w:val="008D1765"/>
    <w:rsid w:val="008D3472"/>
    <w:rsid w:val="008D3E5A"/>
    <w:rsid w:val="008D555B"/>
    <w:rsid w:val="008D5B2A"/>
    <w:rsid w:val="008D5B83"/>
    <w:rsid w:val="008D6A53"/>
    <w:rsid w:val="008D7E9C"/>
    <w:rsid w:val="008E3B05"/>
    <w:rsid w:val="008E5B75"/>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E8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A0A76"/>
    <w:rsid w:val="009A32E1"/>
    <w:rsid w:val="009A4B11"/>
    <w:rsid w:val="009B0B9B"/>
    <w:rsid w:val="009B29FD"/>
    <w:rsid w:val="009B309C"/>
    <w:rsid w:val="009B3E4E"/>
    <w:rsid w:val="009C1534"/>
    <w:rsid w:val="009C3E7B"/>
    <w:rsid w:val="009C4B97"/>
    <w:rsid w:val="009C573C"/>
    <w:rsid w:val="009D4995"/>
    <w:rsid w:val="009D6ED1"/>
    <w:rsid w:val="009D7DA9"/>
    <w:rsid w:val="009E4368"/>
    <w:rsid w:val="009E5297"/>
    <w:rsid w:val="009E53FC"/>
    <w:rsid w:val="009E5664"/>
    <w:rsid w:val="009E6C33"/>
    <w:rsid w:val="009F03CD"/>
    <w:rsid w:val="009F472C"/>
    <w:rsid w:val="009F64DD"/>
    <w:rsid w:val="009F6CE7"/>
    <w:rsid w:val="009F7C6B"/>
    <w:rsid w:val="00A02705"/>
    <w:rsid w:val="00A031BD"/>
    <w:rsid w:val="00A031D7"/>
    <w:rsid w:val="00A07F35"/>
    <w:rsid w:val="00A1110E"/>
    <w:rsid w:val="00A11A98"/>
    <w:rsid w:val="00A124F9"/>
    <w:rsid w:val="00A12F0B"/>
    <w:rsid w:val="00A1386D"/>
    <w:rsid w:val="00A13B5F"/>
    <w:rsid w:val="00A142FC"/>
    <w:rsid w:val="00A148CE"/>
    <w:rsid w:val="00A16F0B"/>
    <w:rsid w:val="00A17CFA"/>
    <w:rsid w:val="00A206DE"/>
    <w:rsid w:val="00A2089A"/>
    <w:rsid w:val="00A20C53"/>
    <w:rsid w:val="00A212DB"/>
    <w:rsid w:val="00A236F7"/>
    <w:rsid w:val="00A2641C"/>
    <w:rsid w:val="00A309A0"/>
    <w:rsid w:val="00A326FD"/>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77FB2"/>
    <w:rsid w:val="00A83E0E"/>
    <w:rsid w:val="00A847FF"/>
    <w:rsid w:val="00A90A83"/>
    <w:rsid w:val="00A94208"/>
    <w:rsid w:val="00A949B2"/>
    <w:rsid w:val="00A95BB7"/>
    <w:rsid w:val="00AA035B"/>
    <w:rsid w:val="00AA0778"/>
    <w:rsid w:val="00AA1E73"/>
    <w:rsid w:val="00AA377E"/>
    <w:rsid w:val="00AA43F4"/>
    <w:rsid w:val="00AA4BD8"/>
    <w:rsid w:val="00AA718F"/>
    <w:rsid w:val="00AA7D5D"/>
    <w:rsid w:val="00AB1B72"/>
    <w:rsid w:val="00AB2E4A"/>
    <w:rsid w:val="00AB32FC"/>
    <w:rsid w:val="00AB370B"/>
    <w:rsid w:val="00AB4994"/>
    <w:rsid w:val="00AB5B60"/>
    <w:rsid w:val="00AB5C23"/>
    <w:rsid w:val="00AC14E9"/>
    <w:rsid w:val="00AC2283"/>
    <w:rsid w:val="00AC2B06"/>
    <w:rsid w:val="00AC3A04"/>
    <w:rsid w:val="00AC6CF5"/>
    <w:rsid w:val="00AC7344"/>
    <w:rsid w:val="00AD58EE"/>
    <w:rsid w:val="00AD6D83"/>
    <w:rsid w:val="00AE168F"/>
    <w:rsid w:val="00AE4500"/>
    <w:rsid w:val="00AE4FEA"/>
    <w:rsid w:val="00AE66C4"/>
    <w:rsid w:val="00AE6B81"/>
    <w:rsid w:val="00AF2577"/>
    <w:rsid w:val="00AF2995"/>
    <w:rsid w:val="00AF5435"/>
    <w:rsid w:val="00AF59E1"/>
    <w:rsid w:val="00AF69FA"/>
    <w:rsid w:val="00AF6F91"/>
    <w:rsid w:val="00AF7088"/>
    <w:rsid w:val="00B018DE"/>
    <w:rsid w:val="00B0439C"/>
    <w:rsid w:val="00B04A9F"/>
    <w:rsid w:val="00B050F0"/>
    <w:rsid w:val="00B0741B"/>
    <w:rsid w:val="00B076B3"/>
    <w:rsid w:val="00B10F13"/>
    <w:rsid w:val="00B12514"/>
    <w:rsid w:val="00B127B6"/>
    <w:rsid w:val="00B12863"/>
    <w:rsid w:val="00B14DD4"/>
    <w:rsid w:val="00B153E7"/>
    <w:rsid w:val="00B15A5E"/>
    <w:rsid w:val="00B1675A"/>
    <w:rsid w:val="00B17CD6"/>
    <w:rsid w:val="00B2146A"/>
    <w:rsid w:val="00B21B7C"/>
    <w:rsid w:val="00B235B9"/>
    <w:rsid w:val="00B25A5A"/>
    <w:rsid w:val="00B27917"/>
    <w:rsid w:val="00B30662"/>
    <w:rsid w:val="00B306AB"/>
    <w:rsid w:val="00B31072"/>
    <w:rsid w:val="00B314F2"/>
    <w:rsid w:val="00B3192E"/>
    <w:rsid w:val="00B327FB"/>
    <w:rsid w:val="00B33D63"/>
    <w:rsid w:val="00B33D68"/>
    <w:rsid w:val="00B35F38"/>
    <w:rsid w:val="00B407C4"/>
    <w:rsid w:val="00B40EF5"/>
    <w:rsid w:val="00B421C9"/>
    <w:rsid w:val="00B42BD2"/>
    <w:rsid w:val="00B440B9"/>
    <w:rsid w:val="00B44201"/>
    <w:rsid w:val="00B5233F"/>
    <w:rsid w:val="00B52861"/>
    <w:rsid w:val="00B543A5"/>
    <w:rsid w:val="00B602FD"/>
    <w:rsid w:val="00B60B6D"/>
    <w:rsid w:val="00B60CFE"/>
    <w:rsid w:val="00B62494"/>
    <w:rsid w:val="00B637E4"/>
    <w:rsid w:val="00B662B8"/>
    <w:rsid w:val="00B72053"/>
    <w:rsid w:val="00B75860"/>
    <w:rsid w:val="00B77709"/>
    <w:rsid w:val="00B82207"/>
    <w:rsid w:val="00B84BEF"/>
    <w:rsid w:val="00B85B4B"/>
    <w:rsid w:val="00B85FF4"/>
    <w:rsid w:val="00B86418"/>
    <w:rsid w:val="00B865B6"/>
    <w:rsid w:val="00B8753D"/>
    <w:rsid w:val="00B87F6B"/>
    <w:rsid w:val="00B90549"/>
    <w:rsid w:val="00B90802"/>
    <w:rsid w:val="00B909A2"/>
    <w:rsid w:val="00B91160"/>
    <w:rsid w:val="00B91551"/>
    <w:rsid w:val="00B93355"/>
    <w:rsid w:val="00B933DB"/>
    <w:rsid w:val="00BA0AC6"/>
    <w:rsid w:val="00BA158C"/>
    <w:rsid w:val="00BA1C4F"/>
    <w:rsid w:val="00BA2EE0"/>
    <w:rsid w:val="00BA453D"/>
    <w:rsid w:val="00BB0A1A"/>
    <w:rsid w:val="00BB10B4"/>
    <w:rsid w:val="00BB42BC"/>
    <w:rsid w:val="00BB6111"/>
    <w:rsid w:val="00BB66D6"/>
    <w:rsid w:val="00BB7F3B"/>
    <w:rsid w:val="00BC14DA"/>
    <w:rsid w:val="00BC5D61"/>
    <w:rsid w:val="00BC5F06"/>
    <w:rsid w:val="00BC7A77"/>
    <w:rsid w:val="00BD2359"/>
    <w:rsid w:val="00BD25AA"/>
    <w:rsid w:val="00BD7CF7"/>
    <w:rsid w:val="00BE01E8"/>
    <w:rsid w:val="00BE097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7B3"/>
    <w:rsid w:val="00C11C50"/>
    <w:rsid w:val="00C13922"/>
    <w:rsid w:val="00C1780C"/>
    <w:rsid w:val="00C17BF4"/>
    <w:rsid w:val="00C22E45"/>
    <w:rsid w:val="00C234FE"/>
    <w:rsid w:val="00C23571"/>
    <w:rsid w:val="00C24053"/>
    <w:rsid w:val="00C246D8"/>
    <w:rsid w:val="00C24CA7"/>
    <w:rsid w:val="00C2563E"/>
    <w:rsid w:val="00C3072C"/>
    <w:rsid w:val="00C3159C"/>
    <w:rsid w:val="00C320C4"/>
    <w:rsid w:val="00C32503"/>
    <w:rsid w:val="00C343BB"/>
    <w:rsid w:val="00C34B15"/>
    <w:rsid w:val="00C3524B"/>
    <w:rsid w:val="00C37195"/>
    <w:rsid w:val="00C41D40"/>
    <w:rsid w:val="00C42246"/>
    <w:rsid w:val="00C42773"/>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77729"/>
    <w:rsid w:val="00C80D97"/>
    <w:rsid w:val="00C8268B"/>
    <w:rsid w:val="00C829F2"/>
    <w:rsid w:val="00C8525C"/>
    <w:rsid w:val="00C91897"/>
    <w:rsid w:val="00C91B4F"/>
    <w:rsid w:val="00C9429F"/>
    <w:rsid w:val="00C9723E"/>
    <w:rsid w:val="00C97568"/>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1F6A"/>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44E7"/>
    <w:rsid w:val="00D05ADC"/>
    <w:rsid w:val="00D05F85"/>
    <w:rsid w:val="00D10119"/>
    <w:rsid w:val="00D11292"/>
    <w:rsid w:val="00D12A88"/>
    <w:rsid w:val="00D138C8"/>
    <w:rsid w:val="00D15E21"/>
    <w:rsid w:val="00D20B10"/>
    <w:rsid w:val="00D21C3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04E4"/>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491"/>
    <w:rsid w:val="00DE14BE"/>
    <w:rsid w:val="00DE2BE1"/>
    <w:rsid w:val="00DE4D91"/>
    <w:rsid w:val="00DE4FCD"/>
    <w:rsid w:val="00DE6615"/>
    <w:rsid w:val="00DE72B1"/>
    <w:rsid w:val="00DF31A1"/>
    <w:rsid w:val="00DF368E"/>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08D"/>
    <w:rsid w:val="00E36CB1"/>
    <w:rsid w:val="00E3796C"/>
    <w:rsid w:val="00E4057B"/>
    <w:rsid w:val="00E427A6"/>
    <w:rsid w:val="00E42DAA"/>
    <w:rsid w:val="00E436AA"/>
    <w:rsid w:val="00E44C86"/>
    <w:rsid w:val="00E4537B"/>
    <w:rsid w:val="00E465D8"/>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94BCD"/>
    <w:rsid w:val="00E9535B"/>
    <w:rsid w:val="00EA19F2"/>
    <w:rsid w:val="00EA2E02"/>
    <w:rsid w:val="00EA399B"/>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373B"/>
    <w:rsid w:val="00EF5B9E"/>
    <w:rsid w:val="00EF7E0E"/>
    <w:rsid w:val="00F003CA"/>
    <w:rsid w:val="00F00B2F"/>
    <w:rsid w:val="00F0106E"/>
    <w:rsid w:val="00F026F4"/>
    <w:rsid w:val="00F0439F"/>
    <w:rsid w:val="00F05069"/>
    <w:rsid w:val="00F067FC"/>
    <w:rsid w:val="00F06BB6"/>
    <w:rsid w:val="00F07890"/>
    <w:rsid w:val="00F10099"/>
    <w:rsid w:val="00F105DF"/>
    <w:rsid w:val="00F1116D"/>
    <w:rsid w:val="00F12230"/>
    <w:rsid w:val="00F12800"/>
    <w:rsid w:val="00F16EE2"/>
    <w:rsid w:val="00F210D6"/>
    <w:rsid w:val="00F25D8F"/>
    <w:rsid w:val="00F25DFF"/>
    <w:rsid w:val="00F26704"/>
    <w:rsid w:val="00F2729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2A25"/>
    <w:rsid w:val="00F54019"/>
    <w:rsid w:val="00F54192"/>
    <w:rsid w:val="00F541F7"/>
    <w:rsid w:val="00F573D5"/>
    <w:rsid w:val="00F57D95"/>
    <w:rsid w:val="00F60ADC"/>
    <w:rsid w:val="00F60B33"/>
    <w:rsid w:val="00F61151"/>
    <w:rsid w:val="00F635FD"/>
    <w:rsid w:val="00F64620"/>
    <w:rsid w:val="00F65323"/>
    <w:rsid w:val="00F71EE7"/>
    <w:rsid w:val="00F726D9"/>
    <w:rsid w:val="00F7287A"/>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A7BA4"/>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684"/>
    <w:rsid w:val="00FE7CDC"/>
    <w:rsid w:val="00FF18FC"/>
    <w:rsid w:val="00FF237B"/>
    <w:rsid w:val="00FF2659"/>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44FB3"/>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919"/>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4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85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4393805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7713712">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5331370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8328085">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mailMergeSource" Target="file:///E:\C&#212;NG%20VI&#7878;C-PP\T&#432;%20v&#7845;n%20&#273;&#7845;u%20th&#7847;u\01%20Anh%20Thu\2025\DATA%202025%20-%20ANH%20TH&#43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4CAEE-B097-444B-9293-62E1A260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cp:lastModifiedBy>
  <cp:revision>2</cp:revision>
  <cp:lastPrinted>2022-05-26T06:41:00Z</cp:lastPrinted>
  <dcterms:created xsi:type="dcterms:W3CDTF">2026-06-25T07:21:00Z</dcterms:created>
  <dcterms:modified xsi:type="dcterms:W3CDTF">2026-06-25T07:21:00Z</dcterms:modified>
</cp:coreProperties>
</file>