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DF92" w14:textId="66D5FA10" w:rsidR="00150FFF" w:rsidRPr="00F93A9A" w:rsidRDefault="00150FFF" w:rsidP="00F93A9A">
      <w:pPr>
        <w:spacing w:before="20" w:after="20" w:line="264" w:lineRule="auto"/>
        <w:ind w:firstLine="425"/>
        <w:jc w:val="center"/>
        <w:rPr>
          <w:rFonts w:ascii="Times New Roman" w:hAnsi="Times New Roman"/>
          <w:b/>
          <w:bCs/>
          <w:sz w:val="28"/>
          <w:szCs w:val="28"/>
        </w:rPr>
      </w:pPr>
      <w:r w:rsidRPr="00F93A9A">
        <w:rPr>
          <w:rFonts w:ascii="Times New Roman" w:hAnsi="Times New Roman"/>
          <w:b/>
          <w:bCs/>
          <w:sz w:val="28"/>
          <w:szCs w:val="28"/>
        </w:rPr>
        <w:t>CHƯƠNG V – YÊU CẦU VỀ KỸ THUẬT</w:t>
      </w:r>
    </w:p>
    <w:p w14:paraId="5D5C4912" w14:textId="17BF1525" w:rsidR="00150FFF" w:rsidRPr="00F93A9A" w:rsidRDefault="00150FFF" w:rsidP="00F93A9A">
      <w:pPr>
        <w:spacing w:before="20" w:after="20" w:line="264" w:lineRule="auto"/>
        <w:ind w:firstLine="425"/>
        <w:rPr>
          <w:rFonts w:ascii="Times New Roman" w:hAnsi="Times New Roman"/>
          <w:sz w:val="28"/>
          <w:szCs w:val="28"/>
        </w:rPr>
      </w:pPr>
      <w:r w:rsidRPr="00F93A9A">
        <w:rPr>
          <w:rFonts w:ascii="Times New Roman" w:hAnsi="Times New Roman"/>
          <w:sz w:val="28"/>
          <w:szCs w:val="28"/>
        </w:rPr>
        <w:t xml:space="preserve">- Tên gói thầu: </w:t>
      </w:r>
      <w:r w:rsidR="001F5F89" w:rsidRPr="00F93A9A">
        <w:rPr>
          <w:rFonts w:ascii="Times New Roman" w:hAnsi="Times New Roman"/>
          <w:sz w:val="28"/>
          <w:szCs w:val="28"/>
        </w:rPr>
        <w:t>Mua sắm nhu yếu phẩm phục vụ phạm nhân 06 tháng cuối năm 2026</w:t>
      </w:r>
      <w:r w:rsidRPr="00F93A9A">
        <w:rPr>
          <w:rFonts w:ascii="Times New Roman" w:hAnsi="Times New Roman"/>
          <w:sz w:val="28"/>
          <w:szCs w:val="28"/>
        </w:rPr>
        <w:t>.</w:t>
      </w:r>
    </w:p>
    <w:p w14:paraId="74D76F92" w14:textId="185E64FD" w:rsidR="00150FFF" w:rsidRPr="00F93A9A" w:rsidRDefault="00150FFF" w:rsidP="00F93A9A">
      <w:pPr>
        <w:spacing w:before="20" w:after="20" w:line="264" w:lineRule="auto"/>
        <w:ind w:firstLine="425"/>
        <w:rPr>
          <w:rFonts w:ascii="Times New Roman" w:hAnsi="Times New Roman"/>
          <w:sz w:val="28"/>
          <w:szCs w:val="28"/>
        </w:rPr>
      </w:pPr>
      <w:r w:rsidRPr="00F93A9A">
        <w:rPr>
          <w:rFonts w:ascii="Times New Roman" w:hAnsi="Times New Roman"/>
          <w:sz w:val="28"/>
          <w:szCs w:val="28"/>
        </w:rPr>
        <w:t xml:space="preserve">- Tên chủ đầu tư: Trại giam </w:t>
      </w:r>
      <w:proofErr w:type="gramStart"/>
      <w:r w:rsidRPr="00F93A9A">
        <w:rPr>
          <w:rFonts w:ascii="Times New Roman" w:hAnsi="Times New Roman"/>
          <w:sz w:val="28"/>
          <w:szCs w:val="28"/>
        </w:rPr>
        <w:t>An</w:t>
      </w:r>
      <w:proofErr w:type="gramEnd"/>
      <w:r w:rsidRPr="00F93A9A">
        <w:rPr>
          <w:rFonts w:ascii="Times New Roman" w:hAnsi="Times New Roman"/>
          <w:sz w:val="28"/>
          <w:szCs w:val="28"/>
        </w:rPr>
        <w:t xml:space="preserve"> Điềm</w:t>
      </w:r>
    </w:p>
    <w:p w14:paraId="07E01E97" w14:textId="7FE4592A" w:rsidR="00150FFF" w:rsidRPr="00F93A9A" w:rsidRDefault="00150FFF" w:rsidP="00F93A9A">
      <w:pPr>
        <w:spacing w:before="20" w:after="20" w:line="264" w:lineRule="auto"/>
        <w:ind w:firstLine="425"/>
        <w:jc w:val="both"/>
        <w:rPr>
          <w:rFonts w:ascii="Times New Roman" w:hAnsi="Times New Roman"/>
          <w:sz w:val="28"/>
          <w:szCs w:val="28"/>
        </w:rPr>
      </w:pPr>
      <w:r w:rsidRPr="00F93A9A">
        <w:rPr>
          <w:rFonts w:ascii="Times New Roman" w:hAnsi="Times New Roman"/>
          <w:sz w:val="28"/>
          <w:szCs w:val="28"/>
        </w:rPr>
        <w:t xml:space="preserve">- Địa điểm: </w:t>
      </w:r>
      <w:r w:rsidR="00B909FA" w:rsidRPr="00F93A9A">
        <w:rPr>
          <w:rFonts w:ascii="Times New Roman" w:hAnsi="Times New Roman"/>
          <w:sz w:val="28"/>
          <w:szCs w:val="28"/>
        </w:rPr>
        <w:t>Thôn Đại Mỹ, xã Thượng Đức, Thành phố Đà Nẵng</w:t>
      </w:r>
      <w:r w:rsidRPr="00F93A9A">
        <w:rPr>
          <w:rFonts w:ascii="Times New Roman" w:hAnsi="Times New Roman"/>
          <w:sz w:val="28"/>
          <w:szCs w:val="28"/>
        </w:rPr>
        <w:t>.</w:t>
      </w:r>
    </w:p>
    <w:p w14:paraId="6FE2895A" w14:textId="45B174F5" w:rsidR="002966C3" w:rsidRPr="00F93A9A" w:rsidRDefault="002966C3" w:rsidP="00F93A9A">
      <w:pPr>
        <w:spacing w:before="20" w:after="20" w:line="264" w:lineRule="auto"/>
        <w:ind w:firstLine="425"/>
        <w:rPr>
          <w:rFonts w:ascii="Times New Roman" w:hAnsi="Times New Roman"/>
          <w:sz w:val="28"/>
          <w:szCs w:val="28"/>
        </w:rPr>
      </w:pPr>
      <w:r w:rsidRPr="00F93A9A">
        <w:rPr>
          <w:rFonts w:ascii="Times New Roman" w:hAnsi="Times New Roman"/>
          <w:sz w:val="28"/>
          <w:szCs w:val="28"/>
        </w:rPr>
        <w:t xml:space="preserve">- Thời gian thực hiện hợp đồng: </w:t>
      </w:r>
      <w:r w:rsidR="000C3B0D" w:rsidRPr="00F93A9A">
        <w:rPr>
          <w:rFonts w:ascii="Times New Roman" w:hAnsi="Times New Roman"/>
          <w:sz w:val="28"/>
          <w:szCs w:val="28"/>
        </w:rPr>
        <w:t>1</w:t>
      </w:r>
      <w:r w:rsidR="00B909FA" w:rsidRPr="00F93A9A">
        <w:rPr>
          <w:rFonts w:ascii="Times New Roman" w:hAnsi="Times New Roman"/>
          <w:sz w:val="28"/>
          <w:szCs w:val="28"/>
        </w:rPr>
        <w:t>8</w:t>
      </w:r>
      <w:r w:rsidR="000C3B0D" w:rsidRPr="00F93A9A">
        <w:rPr>
          <w:rFonts w:ascii="Times New Roman" w:hAnsi="Times New Roman"/>
          <w:sz w:val="28"/>
          <w:szCs w:val="28"/>
        </w:rPr>
        <w:t>0 ngày</w:t>
      </w:r>
      <w:r w:rsidRPr="00F93A9A">
        <w:rPr>
          <w:rFonts w:ascii="Times New Roman" w:hAnsi="Times New Roman"/>
          <w:sz w:val="28"/>
          <w:szCs w:val="28"/>
        </w:rPr>
        <w:t xml:space="preserve">. </w:t>
      </w:r>
    </w:p>
    <w:p w14:paraId="4863807B" w14:textId="7D02CF95" w:rsidR="002966C3" w:rsidRPr="00F93A9A" w:rsidRDefault="002966C3" w:rsidP="00F93A9A">
      <w:pPr>
        <w:spacing w:before="20" w:after="20" w:line="264" w:lineRule="auto"/>
        <w:ind w:firstLine="425"/>
        <w:rPr>
          <w:rFonts w:ascii="Times New Roman" w:hAnsi="Times New Roman"/>
          <w:sz w:val="28"/>
          <w:szCs w:val="28"/>
        </w:rPr>
      </w:pPr>
      <w:r w:rsidRPr="00F93A9A">
        <w:rPr>
          <w:rFonts w:ascii="Times New Roman" w:hAnsi="Times New Roman"/>
          <w:sz w:val="28"/>
          <w:szCs w:val="28"/>
        </w:rPr>
        <w:t>- Quy mô gói thầu: Chi tiết nêu tại Phạm vi cung cấp Mẫu số 01A (webform trên Hệ thống).</w:t>
      </w:r>
    </w:p>
    <w:p w14:paraId="5A297220" w14:textId="6D866AEE" w:rsidR="000C3B0D" w:rsidRPr="00F93A9A" w:rsidRDefault="000C3B0D" w:rsidP="00F93A9A">
      <w:pPr>
        <w:spacing w:before="20" w:after="20" w:line="264" w:lineRule="auto"/>
        <w:ind w:firstLine="425"/>
        <w:rPr>
          <w:rFonts w:ascii="Times New Roman" w:hAnsi="Times New Roman"/>
          <w:b/>
          <w:bCs/>
          <w:sz w:val="28"/>
          <w:szCs w:val="28"/>
        </w:rPr>
      </w:pPr>
      <w:r w:rsidRPr="00F93A9A">
        <w:rPr>
          <w:rFonts w:ascii="Times New Roman" w:hAnsi="Times New Roman"/>
          <w:b/>
          <w:bCs/>
          <w:sz w:val="28"/>
          <w:szCs w:val="28"/>
        </w:rPr>
        <w:t>Yêu cầu về kỹ thuật</w:t>
      </w:r>
      <w:r w:rsidR="00B909FA" w:rsidRPr="00F93A9A">
        <w:rPr>
          <w:rFonts w:ascii="Times New Roman" w:hAnsi="Times New Roman"/>
          <w:b/>
          <w:bCs/>
          <w:sz w:val="28"/>
          <w:szCs w:val="28"/>
        </w:rPr>
        <w:t>:</w:t>
      </w:r>
    </w:p>
    <w:p w14:paraId="6EA8974D" w14:textId="027BAC1E" w:rsidR="000C3B0D" w:rsidRPr="00F93A9A" w:rsidRDefault="001F5F89" w:rsidP="00F93A9A">
      <w:pPr>
        <w:spacing w:before="20" w:after="20" w:line="264" w:lineRule="auto"/>
        <w:ind w:firstLine="425"/>
        <w:rPr>
          <w:rFonts w:ascii="Times New Roman" w:hAnsi="Times New Roman"/>
          <w:b/>
          <w:bCs/>
          <w:sz w:val="28"/>
          <w:szCs w:val="28"/>
        </w:rPr>
      </w:pPr>
      <w:r w:rsidRPr="00F93A9A">
        <w:rPr>
          <w:rFonts w:ascii="Times New Roman" w:hAnsi="Times New Roman"/>
          <w:b/>
          <w:bCs/>
          <w:sz w:val="28"/>
          <w:szCs w:val="28"/>
        </w:rPr>
        <w:t>I</w:t>
      </w:r>
      <w:r w:rsidR="000C3B0D" w:rsidRPr="00F93A9A">
        <w:rPr>
          <w:rFonts w:ascii="Times New Roman" w:hAnsi="Times New Roman"/>
          <w:b/>
          <w:bCs/>
          <w:sz w:val="28"/>
          <w:szCs w:val="28"/>
        </w:rPr>
        <w:t>. Yêu cầu chung:</w:t>
      </w:r>
    </w:p>
    <w:p w14:paraId="69B144BF" w14:textId="77777777" w:rsidR="000C3B0D" w:rsidRPr="00F93A9A" w:rsidRDefault="000C3B0D" w:rsidP="00F93A9A">
      <w:pPr>
        <w:spacing w:before="20" w:after="20" w:line="264" w:lineRule="auto"/>
        <w:ind w:firstLine="425"/>
        <w:jc w:val="both"/>
        <w:rPr>
          <w:rFonts w:ascii="Times New Roman" w:hAnsi="Times New Roman"/>
          <w:sz w:val="28"/>
          <w:szCs w:val="28"/>
        </w:rPr>
      </w:pPr>
      <w:r w:rsidRPr="00F93A9A">
        <w:rPr>
          <w:rFonts w:ascii="Times New Roman" w:hAnsi="Times New Roman"/>
          <w:b/>
          <w:bCs/>
          <w:sz w:val="28"/>
          <w:szCs w:val="28"/>
        </w:rPr>
        <w:t>Phạm vi công việc:</w:t>
      </w:r>
      <w:r w:rsidRPr="00F93A9A">
        <w:rPr>
          <w:rFonts w:ascii="Times New Roman" w:hAnsi="Times New Roman"/>
          <w:sz w:val="28"/>
          <w:szCs w:val="28"/>
        </w:rPr>
        <w:t xml:space="preserve"> Cung cấp đúng và đủ số lượng theo yêu cầu của E-HSMT. Yêu cầu nhà thầu đính kèm hình ảnh sản phẩm tham gia dự thầu: Hình ảnh phải rõ ràng, mô tả được sản phẩm chi tiết theo yêu cầu của hồ sơ mời thầu. </w:t>
      </w:r>
    </w:p>
    <w:p w14:paraId="3D97E107" w14:textId="77777777" w:rsidR="000C3B0D" w:rsidRPr="00F93A9A" w:rsidRDefault="000C3B0D" w:rsidP="00F93A9A">
      <w:pPr>
        <w:spacing w:before="20" w:after="20" w:line="264" w:lineRule="auto"/>
        <w:ind w:firstLine="425"/>
        <w:rPr>
          <w:rFonts w:ascii="Times New Roman" w:hAnsi="Times New Roman"/>
          <w:b/>
          <w:bCs/>
          <w:sz w:val="28"/>
          <w:szCs w:val="28"/>
        </w:rPr>
      </w:pPr>
      <w:r w:rsidRPr="00F93A9A">
        <w:rPr>
          <w:rFonts w:ascii="Times New Roman" w:hAnsi="Times New Roman"/>
          <w:b/>
          <w:bCs/>
          <w:sz w:val="28"/>
          <w:szCs w:val="28"/>
        </w:rPr>
        <w:t xml:space="preserve">Yêu cầu về chất lượng: </w:t>
      </w:r>
    </w:p>
    <w:p w14:paraId="2A1E133A" w14:textId="77777777" w:rsidR="000C3B0D" w:rsidRPr="00F93A9A" w:rsidRDefault="000C3B0D" w:rsidP="00F93A9A">
      <w:pPr>
        <w:spacing w:before="20" w:after="20" w:line="264" w:lineRule="auto"/>
        <w:ind w:firstLine="425"/>
        <w:rPr>
          <w:rFonts w:ascii="Times New Roman" w:hAnsi="Times New Roman"/>
          <w:sz w:val="28"/>
          <w:szCs w:val="28"/>
        </w:rPr>
      </w:pPr>
      <w:r w:rsidRPr="00F93A9A">
        <w:rPr>
          <w:rFonts w:ascii="Times New Roman" w:hAnsi="Times New Roman"/>
          <w:sz w:val="28"/>
          <w:szCs w:val="28"/>
        </w:rPr>
        <w:t xml:space="preserve">- Hàng hóa chào thầu phải được đóng gói theo tiêu chuẩn của nhà sản xuất; </w:t>
      </w:r>
    </w:p>
    <w:p w14:paraId="316479D5" w14:textId="42B605B4" w:rsidR="000C3B0D" w:rsidRPr="00F93A9A" w:rsidRDefault="001F5F89" w:rsidP="00F93A9A">
      <w:pPr>
        <w:spacing w:before="20" w:after="20" w:line="264" w:lineRule="auto"/>
        <w:ind w:firstLine="425"/>
        <w:rPr>
          <w:rFonts w:ascii="Times New Roman" w:hAnsi="Times New Roman"/>
          <w:b/>
          <w:bCs/>
          <w:sz w:val="28"/>
          <w:szCs w:val="28"/>
        </w:rPr>
      </w:pPr>
      <w:r w:rsidRPr="00F93A9A">
        <w:rPr>
          <w:rFonts w:ascii="Times New Roman" w:hAnsi="Times New Roman"/>
          <w:b/>
          <w:bCs/>
          <w:sz w:val="28"/>
          <w:szCs w:val="28"/>
        </w:rPr>
        <w:t>II</w:t>
      </w:r>
      <w:r w:rsidR="00B909FA" w:rsidRPr="00F93A9A">
        <w:rPr>
          <w:rFonts w:ascii="Times New Roman" w:hAnsi="Times New Roman"/>
          <w:b/>
          <w:bCs/>
          <w:sz w:val="28"/>
          <w:szCs w:val="28"/>
        </w:rPr>
        <w:t xml:space="preserve">. </w:t>
      </w:r>
      <w:r w:rsidR="000C3B0D" w:rsidRPr="00F93A9A">
        <w:rPr>
          <w:rFonts w:ascii="Times New Roman" w:hAnsi="Times New Roman"/>
          <w:b/>
          <w:bCs/>
          <w:sz w:val="28"/>
          <w:szCs w:val="28"/>
        </w:rPr>
        <w:t xml:space="preserve">Các yêu cầu khác: </w:t>
      </w:r>
    </w:p>
    <w:p w14:paraId="5C6FC0C6" w14:textId="77777777" w:rsidR="000C3B0D" w:rsidRPr="00F93A9A" w:rsidRDefault="000C3B0D" w:rsidP="00F93A9A">
      <w:pPr>
        <w:spacing w:before="20" w:after="20" w:line="264" w:lineRule="auto"/>
        <w:ind w:firstLine="425"/>
        <w:jc w:val="both"/>
        <w:rPr>
          <w:rFonts w:ascii="Times New Roman" w:hAnsi="Times New Roman"/>
          <w:sz w:val="28"/>
          <w:szCs w:val="28"/>
        </w:rPr>
      </w:pPr>
      <w:r w:rsidRPr="00F93A9A">
        <w:rPr>
          <w:rFonts w:ascii="Times New Roman" w:hAnsi="Times New Roman"/>
          <w:sz w:val="28"/>
          <w:szCs w:val="28"/>
        </w:rPr>
        <w:t xml:space="preserve">- Vận chuyển các hàng hóa đến kho của Chủ đầu tư. Phương tiện vận chuyển phải đảm bảo duy trì được chất lượng của sản phẩm. Toàn bộ chi phí liên quan đến việc bàn giao hàng hóa và dịch vụ sau bán hàng do nhà thầu chi trả. </w:t>
      </w:r>
    </w:p>
    <w:p w14:paraId="66D6CEDC" w14:textId="289E2F67" w:rsidR="000C3B0D" w:rsidRPr="00F93A9A" w:rsidRDefault="000C3B0D" w:rsidP="00F93A9A">
      <w:pPr>
        <w:spacing w:before="20" w:after="20" w:line="264" w:lineRule="auto"/>
        <w:ind w:firstLine="425"/>
        <w:jc w:val="both"/>
        <w:rPr>
          <w:rFonts w:ascii="Times New Roman" w:hAnsi="Times New Roman"/>
          <w:sz w:val="28"/>
          <w:szCs w:val="28"/>
        </w:rPr>
      </w:pPr>
      <w:r w:rsidRPr="00F93A9A">
        <w:rPr>
          <w:rFonts w:ascii="Times New Roman" w:hAnsi="Times New Roman"/>
          <w:sz w:val="28"/>
          <w:szCs w:val="28"/>
        </w:rPr>
        <w:t xml:space="preserve">- Hàng hóa sẽ được cung cấp làm nhiều đợt trong suốt thời gian thực hiện hợp đồng. Trường hợp đột xuất nhà thầu cung cấp trong vòng </w:t>
      </w:r>
      <w:r w:rsidR="003C312D" w:rsidRPr="00F93A9A">
        <w:rPr>
          <w:rFonts w:ascii="Times New Roman" w:hAnsi="Times New Roman"/>
          <w:sz w:val="28"/>
          <w:szCs w:val="28"/>
        </w:rPr>
        <w:t>24</w:t>
      </w:r>
      <w:r w:rsidRPr="00F93A9A">
        <w:rPr>
          <w:rFonts w:ascii="Times New Roman" w:hAnsi="Times New Roman"/>
          <w:sz w:val="28"/>
          <w:szCs w:val="28"/>
        </w:rPr>
        <w:t xml:space="preserve"> giờ kể từ khi nhận được thông báo từ Chủ đầu tư. </w:t>
      </w:r>
    </w:p>
    <w:p w14:paraId="5B73F202" w14:textId="1DB5E9CB" w:rsidR="000C3B0D" w:rsidRPr="00F93A9A" w:rsidRDefault="000C3B0D" w:rsidP="00F93A9A">
      <w:pPr>
        <w:spacing w:before="20" w:after="20" w:line="264" w:lineRule="auto"/>
        <w:ind w:firstLine="425"/>
        <w:jc w:val="both"/>
        <w:rPr>
          <w:rFonts w:ascii="Times New Roman" w:hAnsi="Times New Roman"/>
          <w:sz w:val="28"/>
          <w:szCs w:val="28"/>
        </w:rPr>
      </w:pPr>
      <w:r w:rsidRPr="00F93A9A">
        <w:rPr>
          <w:rFonts w:ascii="Times New Roman" w:hAnsi="Times New Roman"/>
          <w:sz w:val="28"/>
          <w:szCs w:val="28"/>
        </w:rPr>
        <w:t xml:space="preserve"> - Có phương án thay thế, thu hồi trong trường hợp hàng hóa do nhà thầu cung cấp bị hư hỏng trong vận chuyển.</w:t>
      </w:r>
    </w:p>
    <w:p w14:paraId="2E81F763" w14:textId="68A20CC9" w:rsidR="00A553A3" w:rsidRPr="00F93A9A" w:rsidRDefault="001F5F89" w:rsidP="00F93A9A">
      <w:pPr>
        <w:spacing w:before="20" w:after="20" w:line="264" w:lineRule="auto"/>
        <w:ind w:firstLine="425"/>
        <w:rPr>
          <w:rFonts w:ascii="Times New Roman" w:hAnsi="Times New Roman"/>
          <w:b/>
          <w:sz w:val="28"/>
          <w:szCs w:val="28"/>
        </w:rPr>
      </w:pPr>
      <w:r w:rsidRPr="00F93A9A">
        <w:rPr>
          <w:rFonts w:ascii="Times New Roman" w:hAnsi="Times New Roman"/>
          <w:b/>
          <w:sz w:val="28"/>
          <w:szCs w:val="28"/>
        </w:rPr>
        <w:t>III</w:t>
      </w:r>
      <w:r w:rsidR="00B909FA" w:rsidRPr="00F93A9A">
        <w:rPr>
          <w:rFonts w:ascii="Times New Roman" w:hAnsi="Times New Roman"/>
          <w:b/>
          <w:sz w:val="28"/>
          <w:szCs w:val="28"/>
        </w:rPr>
        <w:t xml:space="preserve">. </w:t>
      </w:r>
      <w:r w:rsidR="00A553A3" w:rsidRPr="00F93A9A">
        <w:rPr>
          <w:rFonts w:ascii="Times New Roman" w:hAnsi="Times New Roman"/>
          <w:b/>
          <w:sz w:val="28"/>
          <w:szCs w:val="28"/>
        </w:rPr>
        <w:t>Yêu cầu kỹ thuật chi tiết:</w:t>
      </w:r>
    </w:p>
    <w:p w14:paraId="10EC2417" w14:textId="77777777" w:rsidR="001F5F89" w:rsidRPr="00F93A9A" w:rsidRDefault="001F5F89" w:rsidP="00F93A9A">
      <w:pPr>
        <w:spacing w:before="20" w:after="20" w:line="264" w:lineRule="auto"/>
        <w:rPr>
          <w:rFonts w:ascii="Times New Roman" w:eastAsia="Times New Roman" w:hAnsi="Times New Roman"/>
          <w:b/>
          <w:bCs/>
          <w:sz w:val="28"/>
          <w:szCs w:val="28"/>
        </w:rPr>
      </w:pPr>
      <w:r w:rsidRPr="00F93A9A">
        <w:rPr>
          <w:rFonts w:ascii="Times New Roman" w:eastAsia="Times New Roman" w:hAnsi="Times New Roman"/>
          <w:b/>
          <w:bCs/>
          <w:sz w:val="28"/>
          <w:szCs w:val="28"/>
        </w:rPr>
        <w:t>A. Bàn chải đánh răng</w:t>
      </w:r>
    </w:p>
    <w:p w14:paraId="4E3148D1"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 Hình dạng:</w:t>
      </w:r>
      <w:r w:rsidRPr="00F93A9A">
        <w:rPr>
          <w:rFonts w:ascii="Times New Roman" w:eastAsia="Times New Roman" w:hAnsi="Times New Roman"/>
          <w:sz w:val="28"/>
          <w:szCs w:val="28"/>
        </w:rPr>
        <w:t xml:space="preserve"> Dạng cây, bàn chải không gây hại đến sức khỏe người sử dụng và không ảnh hưởng đến môi trường.</w:t>
      </w:r>
    </w:p>
    <w:p w14:paraId="53C3582F"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2. Cán bàn chải:</w:t>
      </w:r>
      <w:r w:rsidRPr="00F93A9A">
        <w:rPr>
          <w:rFonts w:ascii="Times New Roman" w:eastAsia="Times New Roman" w:hAnsi="Times New Roman"/>
          <w:sz w:val="28"/>
          <w:szCs w:val="28"/>
        </w:rPr>
        <w:t xml:space="preserve"> Nhựa PP, bề mặt sạch, ngoại hình trơn, bóng, không có tạp chất, không có các vết nứt và nổi bong bóng không được lớn hơn 1mm². Cán bàn chải không được có bavia có thể gây tổn thương đến cơ thể con người.</w:t>
      </w:r>
    </w:p>
    <w:p w14:paraId="081AF040"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3. Lông bàn chải:</w:t>
      </w:r>
      <w:r w:rsidRPr="00F93A9A">
        <w:rPr>
          <w:rFonts w:ascii="Times New Roman" w:eastAsia="Times New Roman" w:hAnsi="Times New Roman"/>
          <w:sz w:val="28"/>
          <w:szCs w:val="28"/>
        </w:rPr>
        <w:t xml:space="preserve"> Sợi Tynex, đều, thẳng, khóm lông dày, khoảng cách lông vừa phải, vết xơ lông không được phép hướng về đầu bàn chải, bề mặt lông sạch.</w:t>
      </w:r>
    </w:p>
    <w:p w14:paraId="0C7F6D51"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4. Đóng gói:</w:t>
      </w:r>
      <w:r w:rsidRPr="00F93A9A">
        <w:rPr>
          <w:rFonts w:ascii="Times New Roman" w:eastAsia="Times New Roman" w:hAnsi="Times New Roman"/>
          <w:sz w:val="28"/>
          <w:szCs w:val="28"/>
        </w:rPr>
        <w:t xml:space="preserve"> Hàng mới 100%; 01 bàn chải được đóng trong 1 túi bóng kín hoặc vật liệu bao bì khác để đảm bảo chất lượng sản phẩm.</w:t>
      </w:r>
    </w:p>
    <w:p w14:paraId="0F917A65"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5. Chiều dài:</w:t>
      </w:r>
      <w:r w:rsidRPr="00F93A9A">
        <w:rPr>
          <w:rFonts w:ascii="Times New Roman" w:eastAsia="Times New Roman" w:hAnsi="Times New Roman"/>
          <w:sz w:val="28"/>
          <w:szCs w:val="28"/>
        </w:rPr>
        <w:t xml:space="preserve"> 170 – 200 mm</w:t>
      </w:r>
    </w:p>
    <w:p w14:paraId="5B11307C"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6. Chiều rộng phần cắm lông:</w:t>
      </w:r>
      <w:r w:rsidRPr="00F93A9A">
        <w:rPr>
          <w:rFonts w:ascii="Times New Roman" w:eastAsia="Times New Roman" w:hAnsi="Times New Roman"/>
          <w:sz w:val="28"/>
          <w:szCs w:val="28"/>
        </w:rPr>
        <w:t xml:space="preserve"> 12 – 14 mm</w:t>
      </w:r>
    </w:p>
    <w:p w14:paraId="3D7DDCF0"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7. Chiều cao trung bình của sợi lông:</w:t>
      </w:r>
      <w:r w:rsidRPr="00F93A9A">
        <w:rPr>
          <w:rFonts w:ascii="Times New Roman" w:eastAsia="Times New Roman" w:hAnsi="Times New Roman"/>
          <w:sz w:val="28"/>
          <w:szCs w:val="28"/>
        </w:rPr>
        <w:t xml:space="preserve"> 9 – 11 mm</w:t>
      </w:r>
    </w:p>
    <w:p w14:paraId="2091BF80"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8. Số sợi lông trong một lỗ:</w:t>
      </w:r>
      <w:r w:rsidRPr="00F93A9A">
        <w:rPr>
          <w:rFonts w:ascii="Times New Roman" w:eastAsia="Times New Roman" w:hAnsi="Times New Roman"/>
          <w:sz w:val="28"/>
          <w:szCs w:val="28"/>
        </w:rPr>
        <w:t xml:space="preserve"> 22 – 30</w:t>
      </w:r>
    </w:p>
    <w:p w14:paraId="126C62F3"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9. Số lỗ cắm sợi lông:</w:t>
      </w:r>
      <w:r w:rsidRPr="00F93A9A">
        <w:rPr>
          <w:rFonts w:ascii="Times New Roman" w:eastAsia="Times New Roman" w:hAnsi="Times New Roman"/>
          <w:sz w:val="28"/>
          <w:szCs w:val="28"/>
        </w:rPr>
        <w:t xml:space="preserve"> 35 – 45</w:t>
      </w:r>
    </w:p>
    <w:p w14:paraId="631CC8C3"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lastRenderedPageBreak/>
        <w:t>10. Đường kính lông bàn chải:</w:t>
      </w:r>
      <w:r w:rsidRPr="00F93A9A">
        <w:rPr>
          <w:rFonts w:ascii="Times New Roman" w:eastAsia="Times New Roman" w:hAnsi="Times New Roman"/>
          <w:sz w:val="28"/>
          <w:szCs w:val="28"/>
        </w:rPr>
        <w:t xml:space="preserve"> 0,12 – 0,17 mm</w:t>
      </w:r>
    </w:p>
    <w:p w14:paraId="624EBB6D"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11. Lực kéo nhóm lông:</w:t>
      </w:r>
      <w:r w:rsidRPr="00F93A9A">
        <w:rPr>
          <w:rFonts w:ascii="Times New Roman" w:eastAsia="Times New Roman" w:hAnsi="Times New Roman"/>
          <w:sz w:val="28"/>
          <w:szCs w:val="28"/>
        </w:rPr>
        <w:t xml:space="preserve"> &gt;1,5 kgf</w:t>
      </w:r>
    </w:p>
    <w:p w14:paraId="01793598" w14:textId="77777777" w:rsidR="001F5F89" w:rsidRPr="00F93A9A" w:rsidRDefault="001F5F89" w:rsidP="00F93A9A">
      <w:pPr>
        <w:numPr>
          <w:ilvl w:val="0"/>
          <w:numId w:val="24"/>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12. Các tiêu chuẩn khác:</w:t>
      </w:r>
      <w:r w:rsidRPr="00F93A9A">
        <w:rPr>
          <w:rFonts w:ascii="Times New Roman" w:eastAsia="Times New Roman" w:hAnsi="Times New Roman"/>
          <w:sz w:val="28"/>
          <w:szCs w:val="28"/>
        </w:rPr>
        <w:t xml:space="preserve"> Phải đáp ứng theo Tiêu chuẩn TCVN 1579:1974.</w:t>
      </w:r>
    </w:p>
    <w:p w14:paraId="2209B866" w14:textId="77777777" w:rsidR="001F5F89" w:rsidRPr="00F93A9A" w:rsidRDefault="001F5F89" w:rsidP="00F93A9A">
      <w:pPr>
        <w:spacing w:before="20" w:after="20" w:line="264" w:lineRule="auto"/>
        <w:rPr>
          <w:rFonts w:ascii="Times New Roman" w:eastAsia="Times New Roman" w:hAnsi="Times New Roman"/>
          <w:b/>
          <w:bCs/>
          <w:sz w:val="28"/>
          <w:szCs w:val="28"/>
        </w:rPr>
      </w:pPr>
      <w:r w:rsidRPr="00F93A9A">
        <w:rPr>
          <w:rFonts w:ascii="Times New Roman" w:eastAsia="Times New Roman" w:hAnsi="Times New Roman"/>
          <w:b/>
          <w:bCs/>
          <w:sz w:val="28"/>
          <w:szCs w:val="28"/>
        </w:rPr>
        <w:t>B. Kem đánh răng</w:t>
      </w:r>
    </w:p>
    <w:p w14:paraId="69F3F306"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 Ngoại quan:</w:t>
      </w:r>
      <w:r w:rsidRPr="00F93A9A">
        <w:rPr>
          <w:rFonts w:ascii="Times New Roman" w:eastAsia="Times New Roman" w:hAnsi="Times New Roman"/>
          <w:sz w:val="28"/>
          <w:szCs w:val="28"/>
        </w:rPr>
        <w:t xml:space="preserve"> Thể kem đồng nhất, bóng mịn, không vón cục, không tách nước, không có các tạp chất khác.</w:t>
      </w:r>
    </w:p>
    <w:p w14:paraId="4EBF2DF2"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2. Hình dạng bên ngoài:</w:t>
      </w:r>
      <w:r w:rsidRPr="00F93A9A">
        <w:rPr>
          <w:rFonts w:ascii="Times New Roman" w:eastAsia="Times New Roman" w:hAnsi="Times New Roman"/>
          <w:sz w:val="28"/>
          <w:szCs w:val="28"/>
        </w:rPr>
        <w:t xml:space="preserve"> Thể kem đồng nhất, bóng mịn, không vón cục, không tách nước, không có các tạp chất khác.</w:t>
      </w:r>
    </w:p>
    <w:p w14:paraId="17526958"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3. Mùi:</w:t>
      </w:r>
      <w:r w:rsidRPr="00F93A9A">
        <w:rPr>
          <w:rFonts w:ascii="Times New Roman" w:eastAsia="Times New Roman" w:hAnsi="Times New Roman"/>
          <w:sz w:val="28"/>
          <w:szCs w:val="28"/>
        </w:rPr>
        <w:t xml:space="preserve"> Thơm nhẹ, dễ chịu, đặc trưng cho từng loại sản phẩm.</w:t>
      </w:r>
    </w:p>
    <w:p w14:paraId="4FA012EF"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4. Vị:</w:t>
      </w:r>
      <w:r w:rsidRPr="00F93A9A">
        <w:rPr>
          <w:rFonts w:ascii="Times New Roman" w:eastAsia="Times New Roman" w:hAnsi="Times New Roman"/>
          <w:sz w:val="28"/>
          <w:szCs w:val="28"/>
        </w:rPr>
        <w:t xml:space="preserve"> Cay nhẹ, hơi ngọt hoặc hơi mặn, không được có vị lạ.</w:t>
      </w:r>
    </w:p>
    <w:p w14:paraId="4B033CFB"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5. Màu sắc:</w:t>
      </w:r>
      <w:r w:rsidRPr="00F93A9A">
        <w:rPr>
          <w:rFonts w:ascii="Times New Roman" w:eastAsia="Times New Roman" w:hAnsi="Times New Roman"/>
          <w:sz w:val="28"/>
          <w:szCs w:val="28"/>
        </w:rPr>
        <w:t xml:space="preserve"> Đồng đều, đặc trưng cho từng loại sản phẩm.</w:t>
      </w:r>
    </w:p>
    <w:p w14:paraId="56474113"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6. Đóng gói:</w:t>
      </w:r>
      <w:r w:rsidRPr="00F93A9A">
        <w:rPr>
          <w:rFonts w:ascii="Times New Roman" w:eastAsia="Times New Roman" w:hAnsi="Times New Roman"/>
          <w:sz w:val="28"/>
          <w:szCs w:val="28"/>
        </w:rPr>
        <w:t xml:space="preserve"> Sản phẩm đóng gói trọng lượng 50g/tuýp.</w:t>
      </w:r>
    </w:p>
    <w:p w14:paraId="06985238"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7. Độ pH của dung dịch 2%:</w:t>
      </w:r>
      <w:r w:rsidRPr="00F93A9A">
        <w:rPr>
          <w:rFonts w:ascii="Times New Roman" w:eastAsia="Times New Roman" w:hAnsi="Times New Roman"/>
          <w:sz w:val="28"/>
          <w:szCs w:val="28"/>
        </w:rPr>
        <w:t xml:space="preserve"> 7,0 - 9,0</w:t>
      </w:r>
    </w:p>
    <w:p w14:paraId="1C96D96E"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8. Hàm lượng kim loại nặng (qui ra chì):</w:t>
      </w:r>
      <w:r w:rsidRPr="00F93A9A">
        <w:rPr>
          <w:rFonts w:ascii="Times New Roman" w:eastAsia="Times New Roman" w:hAnsi="Times New Roman"/>
          <w:sz w:val="28"/>
          <w:szCs w:val="28"/>
        </w:rPr>
        <w:t xml:space="preserve"> &lt;3 ppm</w:t>
      </w:r>
    </w:p>
    <w:p w14:paraId="62201572"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9. Hàm lượng asen:</w:t>
      </w:r>
      <w:r w:rsidRPr="00F93A9A">
        <w:rPr>
          <w:rFonts w:ascii="Times New Roman" w:eastAsia="Times New Roman" w:hAnsi="Times New Roman"/>
          <w:sz w:val="28"/>
          <w:szCs w:val="28"/>
        </w:rPr>
        <w:t xml:space="preserve"> &lt;2 ppm</w:t>
      </w:r>
    </w:p>
    <w:p w14:paraId="03E39102"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10. Tính ổn định ở điều kiện nhiệt độ 40, 45°C trong 48 giờ:</w:t>
      </w:r>
      <w:r w:rsidRPr="00F93A9A">
        <w:rPr>
          <w:rFonts w:ascii="Times New Roman" w:eastAsia="Times New Roman" w:hAnsi="Times New Roman"/>
          <w:sz w:val="28"/>
          <w:szCs w:val="28"/>
        </w:rPr>
        <w:t xml:space="preserve"> Thể kem phải đồng đều, bóng mịn bóp thành thỏi mềm, có lỗ thoát bọt, không bị khô, không chảy nước, giữ được mùi thơm tự nhiên đặc trưng.</w:t>
      </w:r>
    </w:p>
    <w:p w14:paraId="4C3E9DFE"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11. Hàm lượng glycerin:</w:t>
      </w:r>
      <w:r w:rsidRPr="00F93A9A">
        <w:rPr>
          <w:rFonts w:ascii="Times New Roman" w:eastAsia="Times New Roman" w:hAnsi="Times New Roman"/>
          <w:sz w:val="28"/>
          <w:szCs w:val="28"/>
        </w:rPr>
        <w:t xml:space="preserve"> &lt;15 %</w:t>
      </w:r>
    </w:p>
    <w:p w14:paraId="193FEFD1"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12. Hàm lượng nước:</w:t>
      </w:r>
      <w:r w:rsidRPr="00F93A9A">
        <w:rPr>
          <w:rFonts w:ascii="Times New Roman" w:eastAsia="Times New Roman" w:hAnsi="Times New Roman"/>
          <w:sz w:val="28"/>
          <w:szCs w:val="28"/>
        </w:rPr>
        <w:t xml:space="preserve"> 40 - 50 %</w:t>
      </w:r>
    </w:p>
    <w:p w14:paraId="44DFF6E6"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13. Hàm lượng cacbonat, tính theo canxi cacbonat:</w:t>
      </w:r>
      <w:r w:rsidRPr="00F93A9A">
        <w:rPr>
          <w:rFonts w:ascii="Times New Roman" w:eastAsia="Times New Roman" w:hAnsi="Times New Roman"/>
          <w:sz w:val="28"/>
          <w:szCs w:val="28"/>
        </w:rPr>
        <w:t xml:space="preserve"> &gt;30 %</w:t>
      </w:r>
    </w:p>
    <w:p w14:paraId="5F0FA474"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14. Thể tích cột bọt của dung dịch 1%, tính bằng ml:</w:t>
      </w:r>
      <w:r w:rsidRPr="00F93A9A">
        <w:rPr>
          <w:rFonts w:ascii="Times New Roman" w:eastAsia="Times New Roman" w:hAnsi="Times New Roman"/>
          <w:sz w:val="28"/>
          <w:szCs w:val="28"/>
        </w:rPr>
        <w:t xml:space="preserve"> &gt;200 %</w:t>
      </w:r>
    </w:p>
    <w:p w14:paraId="7624DA3E"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15. Hạn sử dụng:</w:t>
      </w:r>
      <w:r w:rsidRPr="00F93A9A">
        <w:rPr>
          <w:rFonts w:ascii="Times New Roman" w:eastAsia="Times New Roman" w:hAnsi="Times New Roman"/>
          <w:sz w:val="28"/>
          <w:szCs w:val="28"/>
        </w:rPr>
        <w:t xml:space="preserve"> Ít nhất 12 tháng kể từ ngày bàn giao hàng hóa.</w:t>
      </w:r>
    </w:p>
    <w:p w14:paraId="7ED57022" w14:textId="77777777" w:rsidR="001F5F89" w:rsidRPr="00F93A9A" w:rsidRDefault="001F5F89" w:rsidP="00F93A9A">
      <w:pPr>
        <w:numPr>
          <w:ilvl w:val="0"/>
          <w:numId w:val="25"/>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16. Các tiêu chuẩn khác:</w:t>
      </w:r>
      <w:r w:rsidRPr="00F93A9A">
        <w:rPr>
          <w:rFonts w:ascii="Times New Roman" w:eastAsia="Times New Roman" w:hAnsi="Times New Roman"/>
          <w:sz w:val="28"/>
          <w:szCs w:val="28"/>
        </w:rPr>
        <w:t xml:space="preserve"> Phải đáp ứng theo tiêu chuẩn TCVN 5816:2009.</w:t>
      </w:r>
    </w:p>
    <w:p w14:paraId="5D3BD30B" w14:textId="77777777" w:rsidR="001F5F89" w:rsidRPr="00F93A9A" w:rsidRDefault="001F5F89" w:rsidP="00F93A9A">
      <w:pPr>
        <w:spacing w:before="20" w:after="20" w:line="264" w:lineRule="auto"/>
        <w:rPr>
          <w:rFonts w:ascii="Times New Roman" w:eastAsia="Times New Roman" w:hAnsi="Times New Roman"/>
          <w:b/>
          <w:bCs/>
          <w:sz w:val="28"/>
          <w:szCs w:val="28"/>
        </w:rPr>
      </w:pPr>
      <w:r w:rsidRPr="00F93A9A">
        <w:rPr>
          <w:rFonts w:ascii="Times New Roman" w:eastAsia="Times New Roman" w:hAnsi="Times New Roman"/>
          <w:b/>
          <w:bCs/>
          <w:sz w:val="28"/>
          <w:szCs w:val="28"/>
        </w:rPr>
        <w:t>C. Dầu gội</w:t>
      </w:r>
    </w:p>
    <w:p w14:paraId="5B1C2F3A"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 Mô tả hình dạng:</w:t>
      </w:r>
      <w:r w:rsidRPr="00F93A9A">
        <w:rPr>
          <w:rFonts w:ascii="Times New Roman" w:eastAsia="Times New Roman" w:hAnsi="Times New Roman"/>
          <w:sz w:val="28"/>
          <w:szCs w:val="28"/>
        </w:rPr>
        <w:t xml:space="preserve"> Lỏng sánh, đồng nhất, không tách lớp, phân tầng và kết tủa khi biến đổi nhiệt độ nhỏ hơn 10°C và lớn hơn 45°C.</w:t>
      </w:r>
    </w:p>
    <w:p w14:paraId="634CA2ED"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2. Đóng gói:</w:t>
      </w:r>
      <w:r w:rsidRPr="00F93A9A">
        <w:rPr>
          <w:rFonts w:ascii="Times New Roman" w:eastAsia="Times New Roman" w:hAnsi="Times New Roman"/>
          <w:sz w:val="28"/>
          <w:szCs w:val="28"/>
        </w:rPr>
        <w:t xml:space="preserve"> Sản phẩm đóng dung tích 250ml/chai.</w:t>
      </w:r>
    </w:p>
    <w:p w14:paraId="0E135CA8"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3. Màu:</w:t>
      </w:r>
      <w:r w:rsidRPr="00F93A9A">
        <w:rPr>
          <w:rFonts w:ascii="Times New Roman" w:eastAsia="Times New Roman" w:hAnsi="Times New Roman"/>
          <w:sz w:val="28"/>
          <w:szCs w:val="28"/>
        </w:rPr>
        <w:t xml:space="preserve"> Trắng.</w:t>
      </w:r>
    </w:p>
    <w:p w14:paraId="17D6447E"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4. Mùi:</w:t>
      </w:r>
      <w:r w:rsidRPr="00F93A9A">
        <w:rPr>
          <w:rFonts w:ascii="Times New Roman" w:eastAsia="Times New Roman" w:hAnsi="Times New Roman"/>
          <w:sz w:val="28"/>
          <w:szCs w:val="28"/>
        </w:rPr>
        <w:t xml:space="preserve"> Dễ chịu, đặc trưng.</w:t>
      </w:r>
    </w:p>
    <w:p w14:paraId="120E56BD"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5. Thành phần:</w:t>
      </w:r>
      <w:r w:rsidRPr="00F93A9A">
        <w:rPr>
          <w:rFonts w:ascii="Times New Roman" w:eastAsia="Times New Roman" w:hAnsi="Times New Roman"/>
          <w:sz w:val="28"/>
          <w:szCs w:val="28"/>
        </w:rPr>
        <w:t xml:space="preserve"> Nước, màu, mùi thơm (hương liệu), HEC, CMC, Zarum261, CDE, P7, P47, CAB, Silicon, Glycerine, Sodium, Sorbitol, Lauryl ether, Sulfate, </w:t>
      </w:r>
      <w:proofErr w:type="gramStart"/>
      <w:r w:rsidRPr="00F93A9A">
        <w:rPr>
          <w:rFonts w:ascii="Times New Roman" w:eastAsia="Times New Roman" w:hAnsi="Times New Roman"/>
          <w:sz w:val="28"/>
          <w:szCs w:val="28"/>
        </w:rPr>
        <w:t>Ete,...</w:t>
      </w:r>
      <w:proofErr w:type="gramEnd"/>
      <w:r w:rsidRPr="00F93A9A">
        <w:rPr>
          <w:rFonts w:ascii="Times New Roman" w:eastAsia="Times New Roman" w:hAnsi="Times New Roman"/>
          <w:sz w:val="28"/>
          <w:szCs w:val="28"/>
        </w:rPr>
        <w:t xml:space="preserve"> Các phụ gia khác với hàm lượng vừa đủ.</w:t>
      </w:r>
    </w:p>
    <w:p w14:paraId="4B2256A5"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6. pH:</w:t>
      </w:r>
      <w:r w:rsidRPr="00F93A9A">
        <w:rPr>
          <w:rFonts w:ascii="Times New Roman" w:eastAsia="Times New Roman" w:hAnsi="Times New Roman"/>
          <w:sz w:val="28"/>
          <w:szCs w:val="28"/>
        </w:rPr>
        <w:t xml:space="preserve"> 4-8</w:t>
      </w:r>
    </w:p>
    <w:p w14:paraId="7F62C471"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7. Hàm lượng chất hoạt động bề mặt:</w:t>
      </w:r>
      <w:r w:rsidRPr="00F93A9A">
        <w:rPr>
          <w:rFonts w:ascii="Times New Roman" w:eastAsia="Times New Roman" w:hAnsi="Times New Roman"/>
          <w:sz w:val="28"/>
          <w:szCs w:val="28"/>
        </w:rPr>
        <w:t xml:space="preserve"> &lt;10 %</w:t>
      </w:r>
    </w:p>
    <w:p w14:paraId="0B170E5A"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8. Hàm lượng kim loại nặng (qui ra chì):</w:t>
      </w:r>
      <w:r w:rsidRPr="00F93A9A">
        <w:rPr>
          <w:rFonts w:ascii="Times New Roman" w:eastAsia="Times New Roman" w:hAnsi="Times New Roman"/>
          <w:sz w:val="28"/>
          <w:szCs w:val="28"/>
        </w:rPr>
        <w:t xml:space="preserve"> &lt;2 Mg/kg</w:t>
      </w:r>
    </w:p>
    <w:p w14:paraId="0E8E4A5F"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9. Hàm lượng Asen (As):</w:t>
      </w:r>
      <w:r w:rsidRPr="00F93A9A">
        <w:rPr>
          <w:rFonts w:ascii="Times New Roman" w:eastAsia="Times New Roman" w:hAnsi="Times New Roman"/>
          <w:sz w:val="28"/>
          <w:szCs w:val="28"/>
        </w:rPr>
        <w:t xml:space="preserve"> &lt;1 Mg/kg</w:t>
      </w:r>
    </w:p>
    <w:p w14:paraId="03C7D06B"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10. Độ kích ứng da:</w:t>
      </w:r>
      <w:r w:rsidRPr="00F93A9A">
        <w:rPr>
          <w:rFonts w:ascii="Times New Roman" w:eastAsia="Times New Roman" w:hAnsi="Times New Roman"/>
          <w:sz w:val="28"/>
          <w:szCs w:val="28"/>
        </w:rPr>
        <w:t xml:space="preserve"> Không đáng kể.</w:t>
      </w:r>
    </w:p>
    <w:p w14:paraId="23934B4D"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11. Vi khuẩn và nấm mốc</w:t>
      </w:r>
    </w:p>
    <w:p w14:paraId="64BC85D0"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lastRenderedPageBreak/>
        <w:t>12. Vi khuẩn staphylococcus aureus, candida albicans và pseudomonas aeruginosa:</w:t>
      </w:r>
      <w:r w:rsidRPr="00F93A9A">
        <w:rPr>
          <w:rFonts w:ascii="Times New Roman" w:eastAsia="Times New Roman" w:hAnsi="Times New Roman"/>
          <w:sz w:val="28"/>
          <w:szCs w:val="28"/>
        </w:rPr>
        <w:t xml:space="preserve"> Không được phép.</w:t>
      </w:r>
    </w:p>
    <w:p w14:paraId="2F666949"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13. Tổng số nấm mốc sống lại được:</w:t>
      </w:r>
      <w:r w:rsidRPr="00F93A9A">
        <w:rPr>
          <w:rFonts w:ascii="Times New Roman" w:eastAsia="Times New Roman" w:hAnsi="Times New Roman"/>
          <w:sz w:val="28"/>
          <w:szCs w:val="28"/>
        </w:rPr>
        <w:t xml:space="preserve"> &lt;100 số lượng/gam mẫu.</w:t>
      </w:r>
    </w:p>
    <w:p w14:paraId="06E1DE81"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14. Tổng số vi khuẩn hiếu khí sống lại được:</w:t>
      </w:r>
      <w:r w:rsidRPr="00F93A9A">
        <w:rPr>
          <w:rFonts w:ascii="Times New Roman" w:eastAsia="Times New Roman" w:hAnsi="Times New Roman"/>
          <w:sz w:val="28"/>
          <w:szCs w:val="28"/>
        </w:rPr>
        <w:t xml:space="preserve"> &lt;1000 số lượng/gam mẫu.</w:t>
      </w:r>
    </w:p>
    <w:p w14:paraId="2221AB32"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15. Tổng số Enterobacteria và các vi khuẩn Gram âm khác:</w:t>
      </w:r>
      <w:r w:rsidRPr="00F93A9A">
        <w:rPr>
          <w:rFonts w:ascii="Times New Roman" w:eastAsia="Times New Roman" w:hAnsi="Times New Roman"/>
          <w:sz w:val="28"/>
          <w:szCs w:val="28"/>
        </w:rPr>
        <w:t xml:space="preserve"> &lt;10 số lượng/gam mẫu.</w:t>
      </w:r>
    </w:p>
    <w:p w14:paraId="00B156B7"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16. Độ phân huỷ sinh học:</w:t>
      </w:r>
      <w:r w:rsidRPr="00F93A9A">
        <w:rPr>
          <w:rFonts w:ascii="Times New Roman" w:eastAsia="Times New Roman" w:hAnsi="Times New Roman"/>
          <w:sz w:val="28"/>
          <w:szCs w:val="28"/>
        </w:rPr>
        <w:t xml:space="preserve"> &gt;90 %</w:t>
      </w:r>
    </w:p>
    <w:p w14:paraId="2E584AC7"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17. Quy cách đóng gói:</w:t>
      </w:r>
      <w:r w:rsidRPr="00F93A9A">
        <w:rPr>
          <w:rFonts w:ascii="Times New Roman" w:eastAsia="Times New Roman" w:hAnsi="Times New Roman"/>
          <w:sz w:val="28"/>
          <w:szCs w:val="28"/>
        </w:rPr>
        <w:t xml:space="preserve"> Chai 250ml/chai.</w:t>
      </w:r>
    </w:p>
    <w:p w14:paraId="0C3972CA"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18. Hạn sử dụng:</w:t>
      </w:r>
      <w:r w:rsidRPr="00F93A9A">
        <w:rPr>
          <w:rFonts w:ascii="Times New Roman" w:eastAsia="Times New Roman" w:hAnsi="Times New Roman"/>
          <w:sz w:val="28"/>
          <w:szCs w:val="28"/>
        </w:rPr>
        <w:t xml:space="preserve"> Ít nhất 12 tháng kể từ ngày bàn giao hàng hóa.</w:t>
      </w:r>
    </w:p>
    <w:p w14:paraId="12F55ABB" w14:textId="77777777" w:rsidR="001F5F89" w:rsidRPr="00F93A9A" w:rsidRDefault="001F5F89" w:rsidP="00F93A9A">
      <w:pPr>
        <w:numPr>
          <w:ilvl w:val="0"/>
          <w:numId w:val="26"/>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19. Các tiêu chuẩn khác:</w:t>
      </w:r>
      <w:r w:rsidRPr="00F93A9A">
        <w:rPr>
          <w:rFonts w:ascii="Times New Roman" w:eastAsia="Times New Roman" w:hAnsi="Times New Roman"/>
          <w:sz w:val="28"/>
          <w:szCs w:val="28"/>
        </w:rPr>
        <w:t xml:space="preserve"> Sản phẩm phải không chứa kim loại nặng độc hại, có giới hạn vi khuẩn và nấm mốc theo quy định, và phải qua kiểm nghiệm về khả năng gây kích ứng da. Chỉ tiêu chất lượng, </w:t>
      </w:r>
      <w:proofErr w:type="gramStart"/>
      <w:r w:rsidRPr="00F93A9A">
        <w:rPr>
          <w:rFonts w:ascii="Times New Roman" w:eastAsia="Times New Roman" w:hAnsi="Times New Roman"/>
          <w:sz w:val="28"/>
          <w:szCs w:val="28"/>
        </w:rPr>
        <w:t>an</w:t>
      </w:r>
      <w:proofErr w:type="gramEnd"/>
      <w:r w:rsidRPr="00F93A9A">
        <w:rPr>
          <w:rFonts w:ascii="Times New Roman" w:eastAsia="Times New Roman" w:hAnsi="Times New Roman"/>
          <w:sz w:val="28"/>
          <w:szCs w:val="28"/>
        </w:rPr>
        <w:t xml:space="preserve"> toàn vi sinh, hóa lý và kiểm nghiệm da liễu, được quy định trong Tiêu chuẩn Việt Nam TCVN 6972-2001 và các Thông tư, quy định liên quan của Bộ Y tế hiện hành.</w:t>
      </w:r>
    </w:p>
    <w:p w14:paraId="69A681A0" w14:textId="77777777" w:rsidR="001F5F89" w:rsidRPr="00F93A9A" w:rsidRDefault="001F5F89" w:rsidP="00F93A9A">
      <w:pPr>
        <w:spacing w:before="20" w:after="20" w:line="264" w:lineRule="auto"/>
        <w:rPr>
          <w:rFonts w:ascii="Times New Roman" w:eastAsia="Times New Roman" w:hAnsi="Times New Roman"/>
          <w:b/>
          <w:bCs/>
          <w:sz w:val="28"/>
          <w:szCs w:val="28"/>
        </w:rPr>
      </w:pPr>
      <w:r w:rsidRPr="00F93A9A">
        <w:rPr>
          <w:rFonts w:ascii="Times New Roman" w:eastAsia="Times New Roman" w:hAnsi="Times New Roman"/>
          <w:b/>
          <w:bCs/>
          <w:sz w:val="28"/>
          <w:szCs w:val="28"/>
        </w:rPr>
        <w:t>D. Xà phòng giặt</w:t>
      </w:r>
    </w:p>
    <w:p w14:paraId="33C7B679"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 Trạng thái:</w:t>
      </w:r>
      <w:r w:rsidRPr="00F93A9A">
        <w:rPr>
          <w:rFonts w:ascii="Times New Roman" w:eastAsia="Times New Roman" w:hAnsi="Times New Roman"/>
          <w:sz w:val="28"/>
          <w:szCs w:val="28"/>
        </w:rPr>
        <w:t xml:space="preserve"> Hỗn hợp đồng nhất ở dạng bột hoặc hạt, tơi xốp, không vón cục.</w:t>
      </w:r>
    </w:p>
    <w:p w14:paraId="0FB00BF0"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2. Màu:</w:t>
      </w:r>
      <w:r w:rsidRPr="00F93A9A">
        <w:rPr>
          <w:rFonts w:ascii="Times New Roman" w:eastAsia="Times New Roman" w:hAnsi="Times New Roman"/>
          <w:sz w:val="28"/>
          <w:szCs w:val="28"/>
        </w:rPr>
        <w:t xml:space="preserve"> Màu trắng hoặc cho phép điểm các hạt phụ gia xanh nhạt hoặc màu.</w:t>
      </w:r>
    </w:p>
    <w:p w14:paraId="6FC6B0B4"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3. Mùi:</w:t>
      </w:r>
      <w:r w:rsidRPr="00F93A9A">
        <w:rPr>
          <w:rFonts w:ascii="Times New Roman" w:eastAsia="Times New Roman" w:hAnsi="Times New Roman"/>
          <w:sz w:val="28"/>
          <w:szCs w:val="28"/>
        </w:rPr>
        <w:t xml:space="preserve"> Có mùi thơm dễ chịu, đặc trưng theo từng loại sản phẩm, không có mùi hôi, chua của mỡ bị phân hủy.</w:t>
      </w:r>
    </w:p>
    <w:p w14:paraId="3475E446"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4. Đóng gói:</w:t>
      </w:r>
      <w:r w:rsidRPr="00F93A9A">
        <w:rPr>
          <w:rFonts w:ascii="Times New Roman" w:eastAsia="Times New Roman" w:hAnsi="Times New Roman"/>
          <w:sz w:val="28"/>
          <w:szCs w:val="28"/>
        </w:rPr>
        <w:t xml:space="preserve"> Túi đựng: Màng PE. Sản phẩm đóng gói trọng lượng 300g/gói.</w:t>
      </w:r>
    </w:p>
    <w:p w14:paraId="29C32713"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5. Hàm lượng chất hoạt động bề mặt:</w:t>
      </w:r>
      <w:r w:rsidRPr="00F93A9A">
        <w:rPr>
          <w:rFonts w:ascii="Times New Roman" w:eastAsia="Times New Roman" w:hAnsi="Times New Roman"/>
          <w:sz w:val="28"/>
          <w:szCs w:val="28"/>
        </w:rPr>
        <w:t xml:space="preserve"> &gt;20 %</w:t>
      </w:r>
    </w:p>
    <w:p w14:paraId="3EBECEFB"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6. pH của dung dịch bột giặt 1% trong nước:</w:t>
      </w:r>
      <w:r w:rsidRPr="00F93A9A">
        <w:rPr>
          <w:rFonts w:ascii="Times New Roman" w:eastAsia="Times New Roman" w:hAnsi="Times New Roman"/>
          <w:sz w:val="28"/>
          <w:szCs w:val="28"/>
        </w:rPr>
        <w:t xml:space="preserve"> 9 - 12 %</w:t>
      </w:r>
    </w:p>
    <w:p w14:paraId="39174D2C"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7. Hàm lượng phốt pho (theo P2O5):</w:t>
      </w:r>
      <w:r w:rsidRPr="00F93A9A">
        <w:rPr>
          <w:rFonts w:ascii="Times New Roman" w:eastAsia="Times New Roman" w:hAnsi="Times New Roman"/>
          <w:sz w:val="28"/>
          <w:szCs w:val="28"/>
        </w:rPr>
        <w:t xml:space="preserve"> &gt;5 %</w:t>
      </w:r>
    </w:p>
    <w:p w14:paraId="4DF87098"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8. Hàm lượng chất không tan trong nước (ở 25°C):</w:t>
      </w:r>
      <w:r w:rsidRPr="00F93A9A">
        <w:rPr>
          <w:rFonts w:ascii="Times New Roman" w:eastAsia="Times New Roman" w:hAnsi="Times New Roman"/>
          <w:sz w:val="28"/>
          <w:szCs w:val="28"/>
        </w:rPr>
        <w:t xml:space="preserve"> &lt;3 %</w:t>
      </w:r>
    </w:p>
    <w:p w14:paraId="4F04485E"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9. Hàm lượng nước và các chất bay hơi:</w:t>
      </w:r>
      <w:r w:rsidRPr="00F93A9A">
        <w:rPr>
          <w:rFonts w:ascii="Times New Roman" w:eastAsia="Times New Roman" w:hAnsi="Times New Roman"/>
          <w:sz w:val="28"/>
          <w:szCs w:val="28"/>
        </w:rPr>
        <w:t xml:space="preserve"> &lt;12 %</w:t>
      </w:r>
    </w:p>
    <w:p w14:paraId="72590D1F"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10. Độ phân hủy sinh học:</w:t>
      </w:r>
      <w:r w:rsidRPr="00F93A9A">
        <w:rPr>
          <w:rFonts w:ascii="Times New Roman" w:eastAsia="Times New Roman" w:hAnsi="Times New Roman"/>
          <w:sz w:val="28"/>
          <w:szCs w:val="28"/>
        </w:rPr>
        <w:t xml:space="preserve"> &gt;90 %</w:t>
      </w:r>
    </w:p>
    <w:p w14:paraId="5D594955"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11. Quy cách đóng gói:</w:t>
      </w:r>
      <w:r w:rsidRPr="00F93A9A">
        <w:rPr>
          <w:rFonts w:ascii="Times New Roman" w:eastAsia="Times New Roman" w:hAnsi="Times New Roman"/>
          <w:sz w:val="28"/>
          <w:szCs w:val="28"/>
        </w:rPr>
        <w:t xml:space="preserve"> Túi 300g/túi.</w:t>
      </w:r>
    </w:p>
    <w:p w14:paraId="455F3172"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12. Hạn sử dụng:</w:t>
      </w:r>
      <w:r w:rsidRPr="00F93A9A">
        <w:rPr>
          <w:rFonts w:ascii="Times New Roman" w:eastAsia="Times New Roman" w:hAnsi="Times New Roman"/>
          <w:sz w:val="28"/>
          <w:szCs w:val="28"/>
        </w:rPr>
        <w:t xml:space="preserve"> Ít nhất 12 tháng kể từ ngày bàn giao hàng hóa.</w:t>
      </w:r>
    </w:p>
    <w:p w14:paraId="6FF8CE02" w14:textId="77777777" w:rsidR="001F5F89" w:rsidRPr="00F93A9A" w:rsidRDefault="001F5F89" w:rsidP="00F93A9A">
      <w:pPr>
        <w:numPr>
          <w:ilvl w:val="0"/>
          <w:numId w:val="27"/>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13. Các tiêu chuẩn khác:</w:t>
      </w:r>
      <w:r w:rsidRPr="00F93A9A">
        <w:rPr>
          <w:rFonts w:ascii="Times New Roman" w:eastAsia="Times New Roman" w:hAnsi="Times New Roman"/>
          <w:sz w:val="28"/>
          <w:szCs w:val="28"/>
        </w:rPr>
        <w:t xml:space="preserve"> Phải đảm bảo theo tiêu chuẩn TCVN 5720:2001 và các văn bản khác của Nhà nước hiện hành.</w:t>
      </w:r>
    </w:p>
    <w:p w14:paraId="37041CA3" w14:textId="3042DF76" w:rsidR="001F5F89" w:rsidRPr="00F93A9A" w:rsidRDefault="001F5F89" w:rsidP="00F93A9A">
      <w:pPr>
        <w:spacing w:before="20" w:after="20" w:line="264" w:lineRule="auto"/>
        <w:rPr>
          <w:rFonts w:ascii="Times New Roman" w:eastAsia="Times New Roman" w:hAnsi="Times New Roman"/>
          <w:b/>
          <w:bCs/>
          <w:sz w:val="28"/>
          <w:szCs w:val="28"/>
        </w:rPr>
      </w:pPr>
      <w:r w:rsidRPr="00F93A9A">
        <w:rPr>
          <w:rFonts w:ascii="Times New Roman" w:eastAsia="Times New Roman" w:hAnsi="Times New Roman"/>
          <w:b/>
          <w:bCs/>
          <w:sz w:val="28"/>
          <w:szCs w:val="28"/>
        </w:rPr>
        <w:t>I</w:t>
      </w:r>
      <w:r w:rsidRPr="00F93A9A">
        <w:rPr>
          <w:rFonts w:ascii="Times New Roman" w:eastAsia="Times New Roman" w:hAnsi="Times New Roman"/>
          <w:b/>
          <w:bCs/>
          <w:sz w:val="28"/>
          <w:szCs w:val="28"/>
        </w:rPr>
        <w:t>V</w:t>
      </w:r>
      <w:r w:rsidRPr="00F93A9A">
        <w:rPr>
          <w:rFonts w:ascii="Times New Roman" w:eastAsia="Times New Roman" w:hAnsi="Times New Roman"/>
          <w:b/>
          <w:bCs/>
          <w:sz w:val="28"/>
          <w:szCs w:val="28"/>
        </w:rPr>
        <w:t>. CÁC ĐIỀU KIỆN KHÁC</w:t>
      </w:r>
    </w:p>
    <w:p w14:paraId="33CB6112" w14:textId="77777777" w:rsidR="001F5F89" w:rsidRPr="00F93A9A" w:rsidRDefault="001F5F89" w:rsidP="00F93A9A">
      <w:pPr>
        <w:numPr>
          <w:ilvl w:val="0"/>
          <w:numId w:val="28"/>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Yêu cầu đóng gói cơ bản:</w:t>
      </w:r>
      <w:r w:rsidRPr="00F93A9A">
        <w:rPr>
          <w:rFonts w:ascii="Times New Roman" w:eastAsia="Times New Roman" w:hAnsi="Times New Roman"/>
          <w:sz w:val="28"/>
          <w:szCs w:val="28"/>
        </w:rPr>
        <w:t xml:space="preserve"> Hàng hóa được đóng gói theo tiêu chuẩn nhà sản xuất đã công bố và phù hợp với điều kiện cấp phát từng loại hàng hóa tại các đơn vị.</w:t>
      </w:r>
    </w:p>
    <w:p w14:paraId="1C57D0CC" w14:textId="77777777" w:rsidR="001F5F89" w:rsidRPr="00F93A9A" w:rsidRDefault="001F5F89" w:rsidP="00F93A9A">
      <w:pPr>
        <w:numPr>
          <w:ilvl w:val="0"/>
          <w:numId w:val="28"/>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Phương tiện vận chuyển:</w:t>
      </w:r>
      <w:r w:rsidRPr="00F93A9A">
        <w:rPr>
          <w:rFonts w:ascii="Times New Roman" w:eastAsia="Times New Roman" w:hAnsi="Times New Roman"/>
          <w:sz w:val="28"/>
          <w:szCs w:val="28"/>
        </w:rPr>
        <w:t xml:space="preserve"> Xe ô tô vận chuyển hàng hóa vào đơn vị giao hàng yêu cầu tải trọng hàng hóa phù hợp với hạ tầng đường nội bộ các đơn vị và đảm bảo an toàn cho hệ thống giao thông nội bộ, đồng thời phải tuân thủ các quy định, quy chế về an ninh, </w:t>
      </w:r>
      <w:proofErr w:type="gramStart"/>
      <w:r w:rsidRPr="00F93A9A">
        <w:rPr>
          <w:rFonts w:ascii="Times New Roman" w:eastAsia="Times New Roman" w:hAnsi="Times New Roman"/>
          <w:sz w:val="28"/>
          <w:szCs w:val="28"/>
        </w:rPr>
        <w:t>an</w:t>
      </w:r>
      <w:proofErr w:type="gramEnd"/>
      <w:r w:rsidRPr="00F93A9A">
        <w:rPr>
          <w:rFonts w:ascii="Times New Roman" w:eastAsia="Times New Roman" w:hAnsi="Times New Roman"/>
          <w:sz w:val="28"/>
          <w:szCs w:val="28"/>
        </w:rPr>
        <w:t xml:space="preserve"> toàn trại giam.</w:t>
      </w:r>
    </w:p>
    <w:p w14:paraId="6FF1F31B" w14:textId="77777777" w:rsidR="001F5F89" w:rsidRPr="00F93A9A" w:rsidRDefault="001F5F89" w:rsidP="00F93A9A">
      <w:pPr>
        <w:numPr>
          <w:ilvl w:val="0"/>
          <w:numId w:val="28"/>
        </w:numPr>
        <w:spacing w:before="20" w:after="20" w:line="264" w:lineRule="auto"/>
        <w:rPr>
          <w:rFonts w:ascii="Times New Roman" w:eastAsia="Times New Roman" w:hAnsi="Times New Roman"/>
          <w:sz w:val="28"/>
          <w:szCs w:val="28"/>
        </w:rPr>
      </w:pPr>
      <w:r w:rsidRPr="00F93A9A">
        <w:rPr>
          <w:rFonts w:ascii="Times New Roman" w:eastAsia="Times New Roman" w:hAnsi="Times New Roman"/>
          <w:b/>
          <w:bCs/>
          <w:sz w:val="28"/>
          <w:szCs w:val="28"/>
        </w:rPr>
        <w:t>Nghiệm thu, bàn giao hàng hóa:</w:t>
      </w:r>
      <w:r w:rsidRPr="00F93A9A">
        <w:rPr>
          <w:rFonts w:ascii="Times New Roman" w:eastAsia="Times New Roman" w:hAnsi="Times New Roman"/>
          <w:sz w:val="28"/>
          <w:szCs w:val="28"/>
        </w:rPr>
        <w:t xml:space="preserve"> Hàng hóa nghiệm thu, bàn giao phải đảm bảo đủ số lượng, chất lượng theo yêu cầu, kèm đầy đủ hồ sơ chứng minh nguồn gốc, chất lượng hàng hóa.</w:t>
      </w:r>
    </w:p>
    <w:p w14:paraId="76F26471" w14:textId="36D180E7" w:rsidR="00B909FA" w:rsidRPr="00F93A9A" w:rsidRDefault="00B909FA" w:rsidP="00F93A9A">
      <w:pPr>
        <w:spacing w:before="20" w:after="20" w:line="264" w:lineRule="auto"/>
        <w:jc w:val="both"/>
        <w:rPr>
          <w:rFonts w:ascii="Times New Roman" w:hAnsi="Times New Roman"/>
          <w:sz w:val="28"/>
          <w:szCs w:val="28"/>
        </w:rPr>
      </w:pPr>
      <w:r w:rsidRPr="00F93A9A">
        <w:rPr>
          <w:rFonts w:ascii="Times New Roman" w:hAnsi="Times New Roman"/>
          <w:b/>
          <w:sz w:val="28"/>
          <w:szCs w:val="28"/>
        </w:rPr>
        <w:lastRenderedPageBreak/>
        <w:t>* Ghi chú:</w:t>
      </w:r>
      <w:r w:rsidRPr="00F93A9A">
        <w:rPr>
          <w:rFonts w:ascii="Times New Roman" w:hAnsi="Times New Roman"/>
          <w:sz w:val="28"/>
          <w:szCs w:val="28"/>
        </w:rPr>
        <w:t xml:space="preserve"> </w:t>
      </w:r>
    </w:p>
    <w:p w14:paraId="4C043C82" w14:textId="77777777" w:rsidR="00B909FA" w:rsidRPr="00F93A9A" w:rsidRDefault="00B909FA" w:rsidP="00F93A9A">
      <w:pPr>
        <w:autoSpaceDE w:val="0"/>
        <w:autoSpaceDN w:val="0"/>
        <w:adjustRightInd w:val="0"/>
        <w:spacing w:before="20" w:after="20" w:line="264" w:lineRule="auto"/>
        <w:ind w:firstLine="567"/>
        <w:contextualSpacing/>
        <w:jc w:val="both"/>
        <w:rPr>
          <w:rFonts w:ascii="Times New Roman" w:hAnsi="Times New Roman"/>
          <w:spacing w:val="3"/>
          <w:sz w:val="28"/>
          <w:szCs w:val="28"/>
          <w:shd w:val="clear" w:color="auto" w:fill="FFFFFF"/>
        </w:rPr>
      </w:pPr>
      <w:r w:rsidRPr="00F93A9A">
        <w:rPr>
          <w:rFonts w:ascii="Times New Roman" w:hAnsi="Times New Roman"/>
          <w:b/>
          <w:bCs/>
          <w:sz w:val="28"/>
          <w:szCs w:val="28"/>
        </w:rPr>
        <w:t>- Trong HSDT của mình, nhà thầu phải xác định rõ và đầy đủ chủng loại, mã hiệu, nguồn gốc, xuất xứ, thương hiệu, nhãn hiệu, mã hiệu (model), hãng sản xuất (cơ sở sản xuất) của các thiết bị, hàng hóa dự thầu mà không được ghi “hoặc tương đương”</w:t>
      </w:r>
    </w:p>
    <w:p w14:paraId="59923200" w14:textId="77777777" w:rsidR="00B909FA" w:rsidRPr="00F93A9A" w:rsidRDefault="00B909FA" w:rsidP="00F93A9A">
      <w:pPr>
        <w:autoSpaceDE w:val="0"/>
        <w:autoSpaceDN w:val="0"/>
        <w:adjustRightInd w:val="0"/>
        <w:spacing w:before="20" w:after="20" w:line="264" w:lineRule="auto"/>
        <w:ind w:firstLine="567"/>
        <w:contextualSpacing/>
        <w:jc w:val="both"/>
        <w:rPr>
          <w:rFonts w:ascii="Times New Roman" w:hAnsi="Times New Roman"/>
          <w:sz w:val="28"/>
          <w:szCs w:val="28"/>
        </w:rPr>
      </w:pPr>
      <w:r w:rsidRPr="00F93A9A">
        <w:rPr>
          <w:rFonts w:ascii="Times New Roman" w:hAnsi="Times New Roman"/>
          <w:spacing w:val="3"/>
          <w:sz w:val="28"/>
          <w:szCs w:val="28"/>
          <w:shd w:val="clear" w:color="auto" w:fill="FFFFFF"/>
        </w:rPr>
        <w:t xml:space="preserve">- </w:t>
      </w:r>
      <w:r w:rsidRPr="00F93A9A">
        <w:rPr>
          <w:rFonts w:ascii="Times New Roman" w:hAnsi="Times New Roman"/>
          <w:sz w:val="28"/>
          <w:szCs w:val="28"/>
        </w:rPr>
        <w:t xml:space="preserve">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Nhà thầu phải chứng minh tính chất “tương đương” khi có yêu cầu của Chủ đầu tư. </w:t>
      </w:r>
    </w:p>
    <w:p w14:paraId="5894FD9E" w14:textId="77777777" w:rsidR="00B909FA" w:rsidRPr="00F93A9A" w:rsidRDefault="00B909FA" w:rsidP="00F93A9A">
      <w:pPr>
        <w:autoSpaceDE w:val="0"/>
        <w:autoSpaceDN w:val="0"/>
        <w:adjustRightInd w:val="0"/>
        <w:spacing w:before="20" w:after="20" w:line="264" w:lineRule="auto"/>
        <w:ind w:firstLine="567"/>
        <w:contextualSpacing/>
        <w:jc w:val="both"/>
        <w:rPr>
          <w:rFonts w:ascii="Times New Roman" w:hAnsi="Times New Roman"/>
          <w:sz w:val="28"/>
          <w:szCs w:val="28"/>
        </w:rPr>
      </w:pPr>
      <w:r w:rsidRPr="00F93A9A">
        <w:rPr>
          <w:rFonts w:ascii="Times New Roman" w:hAnsi="Times New Roman"/>
          <w:sz w:val="28"/>
          <w:szCs w:val="28"/>
        </w:rPr>
        <w:t>- Trong yêu cầu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Nhà thầu phải chứng minh tính chất “tương đương” khi có yêu cầu của Chủ đầu tư.</w:t>
      </w:r>
    </w:p>
    <w:p w14:paraId="66D28B82" w14:textId="77777777" w:rsidR="00B909FA" w:rsidRPr="00F93A9A" w:rsidRDefault="00B909FA" w:rsidP="00F93A9A">
      <w:pPr>
        <w:spacing w:before="20" w:after="20" w:line="264" w:lineRule="auto"/>
        <w:ind w:firstLine="567"/>
        <w:jc w:val="both"/>
        <w:rPr>
          <w:rFonts w:ascii="Times New Roman" w:hAnsi="Times New Roman"/>
          <w:sz w:val="28"/>
          <w:szCs w:val="28"/>
        </w:rPr>
      </w:pPr>
      <w:r w:rsidRPr="00F93A9A">
        <w:rPr>
          <w:rFonts w:ascii="Times New Roman" w:hAnsi="Times New Roman"/>
          <w:sz w:val="28"/>
          <w:szCs w:val="28"/>
        </w:rPr>
        <w:t>- Mã hiệu, nhãn hiệu (nếu có) trong hồ sơ mời thầu chỉ mang tính chất tham khảo Nhà thầu có thể chào thầu sản phẩm tương đương hoặc tốt hơn sản phẩm tham khảo, nhưng phải đảm bảo đáp ứng các thông số cơ bản của hàng hóa trong hồ sơ mời thầu. Trường hợp thông số kỹ thuật của hàng hóa có hướng đến một sản phẩm cụ thể, nhà thầu có quyền đề xuất hàng hóa có thông số kỹ thuật tương đương hoặc tốt hơn, đáp ứng yêu cầu của E-HSMT.</w:t>
      </w:r>
    </w:p>
    <w:p w14:paraId="363EF6C2" w14:textId="1D0A24AD" w:rsidR="00B909FA" w:rsidRPr="00F93A9A" w:rsidRDefault="001F5F89" w:rsidP="00F93A9A">
      <w:pPr>
        <w:pStyle w:val="Heading4"/>
        <w:spacing w:before="20" w:after="20" w:line="264" w:lineRule="auto"/>
        <w:jc w:val="both"/>
        <w:rPr>
          <w:rFonts w:ascii="Times New Roman" w:hAnsi="Times New Roman" w:cs="Times New Roman"/>
          <w:b/>
          <w:bCs/>
          <w:i w:val="0"/>
          <w:iCs w:val="0"/>
          <w:sz w:val="28"/>
          <w:szCs w:val="28"/>
        </w:rPr>
      </w:pPr>
      <w:bookmarkStart w:id="0" w:name="_Toc106063072"/>
      <w:bookmarkStart w:id="1" w:name="_Toc106063331"/>
      <w:r w:rsidRPr="00F93A9A">
        <w:rPr>
          <w:rFonts w:ascii="Times New Roman" w:hAnsi="Times New Roman" w:cs="Times New Roman"/>
          <w:b/>
          <w:bCs/>
          <w:i w:val="0"/>
          <w:iCs w:val="0"/>
          <w:sz w:val="28"/>
          <w:szCs w:val="28"/>
        </w:rPr>
        <w:t>V</w:t>
      </w:r>
      <w:r w:rsidR="00B909FA" w:rsidRPr="00F93A9A">
        <w:rPr>
          <w:rFonts w:ascii="Times New Roman" w:hAnsi="Times New Roman" w:cs="Times New Roman"/>
          <w:b/>
          <w:bCs/>
          <w:i w:val="0"/>
          <w:iCs w:val="0"/>
          <w:sz w:val="28"/>
          <w:szCs w:val="28"/>
        </w:rPr>
        <w:t>. Bản vẽ</w:t>
      </w:r>
      <w:bookmarkEnd w:id="0"/>
      <w:bookmarkEnd w:id="1"/>
      <w:r w:rsidR="00B909FA" w:rsidRPr="00F93A9A">
        <w:rPr>
          <w:rFonts w:ascii="Times New Roman" w:hAnsi="Times New Roman" w:cs="Times New Roman"/>
          <w:b/>
          <w:bCs/>
          <w:i w:val="0"/>
          <w:iCs w:val="0"/>
          <w:sz w:val="28"/>
          <w:szCs w:val="28"/>
        </w:rPr>
        <w:t>: Không yêu cầu</w:t>
      </w:r>
    </w:p>
    <w:p w14:paraId="288D45F9" w14:textId="5C3B4F64" w:rsidR="00B909FA" w:rsidRPr="00F93A9A" w:rsidRDefault="001F5F89" w:rsidP="00F93A9A">
      <w:pPr>
        <w:pStyle w:val="SectionVIHeader"/>
        <w:widowControl w:val="0"/>
        <w:spacing w:before="20" w:after="20" w:line="264" w:lineRule="auto"/>
        <w:jc w:val="both"/>
        <w:rPr>
          <w:sz w:val="28"/>
          <w:szCs w:val="28"/>
          <w:lang w:val="vi-VN"/>
        </w:rPr>
      </w:pPr>
      <w:r w:rsidRPr="00F93A9A">
        <w:rPr>
          <w:sz w:val="28"/>
          <w:szCs w:val="28"/>
          <w:lang w:val="es-ES"/>
        </w:rPr>
        <w:t>VI</w:t>
      </w:r>
      <w:r w:rsidR="00B909FA" w:rsidRPr="00F93A9A">
        <w:rPr>
          <w:sz w:val="28"/>
          <w:szCs w:val="28"/>
          <w:lang w:val="vi-VN"/>
        </w:rPr>
        <w:t>. Kiểm tra và thử nghiệm</w:t>
      </w:r>
    </w:p>
    <w:p w14:paraId="4EC21E99" w14:textId="77777777" w:rsidR="00B909FA" w:rsidRPr="00F93A9A" w:rsidRDefault="00B909FA" w:rsidP="00F93A9A">
      <w:pPr>
        <w:widowControl w:val="0"/>
        <w:spacing w:before="20" w:after="20" w:line="264" w:lineRule="auto"/>
        <w:jc w:val="both"/>
        <w:rPr>
          <w:rFonts w:ascii="Times New Roman" w:hAnsi="Times New Roman"/>
          <w:sz w:val="28"/>
          <w:szCs w:val="28"/>
          <w:lang w:val="nl-NL"/>
        </w:rPr>
      </w:pPr>
      <w:r w:rsidRPr="00F93A9A">
        <w:rPr>
          <w:rFonts w:ascii="Times New Roman" w:hAnsi="Times New Roman"/>
          <w:sz w:val="28"/>
          <w:szCs w:val="28"/>
          <w:lang w:val="nl-NL"/>
        </w:rPr>
        <w:t xml:space="preserve">Các kiểm tra và thử nghiệm cần tiến hành gồm có: </w:t>
      </w:r>
    </w:p>
    <w:p w14:paraId="081CB5D1" w14:textId="77777777" w:rsidR="00B909FA" w:rsidRPr="00F93A9A" w:rsidRDefault="00B909FA" w:rsidP="00F93A9A">
      <w:pPr>
        <w:widowControl w:val="0"/>
        <w:spacing w:before="20" w:after="20" w:line="264" w:lineRule="auto"/>
        <w:jc w:val="both"/>
        <w:rPr>
          <w:rFonts w:ascii="Times New Roman" w:hAnsi="Times New Roman"/>
          <w:sz w:val="28"/>
          <w:szCs w:val="28"/>
          <w:lang w:val="nl-NL"/>
        </w:rPr>
      </w:pPr>
      <w:r w:rsidRPr="00F93A9A">
        <w:rPr>
          <w:rFonts w:ascii="Times New Roman" w:hAnsi="Times New Roman"/>
          <w:sz w:val="28"/>
          <w:szCs w:val="28"/>
          <w:lang w:val="nl-NL"/>
        </w:rPr>
        <w:t>- Kiểm tra tính nguyên vẹn của hàng hóa;</w:t>
      </w:r>
    </w:p>
    <w:p w14:paraId="5077CB6C" w14:textId="77777777" w:rsidR="00B909FA" w:rsidRPr="00F93A9A" w:rsidRDefault="00B909FA" w:rsidP="00F93A9A">
      <w:pPr>
        <w:spacing w:before="20" w:after="20" w:line="264" w:lineRule="auto"/>
        <w:jc w:val="both"/>
        <w:rPr>
          <w:rFonts w:ascii="Times New Roman" w:hAnsi="Times New Roman"/>
          <w:sz w:val="28"/>
          <w:szCs w:val="28"/>
        </w:rPr>
      </w:pPr>
      <w:r w:rsidRPr="00F93A9A">
        <w:rPr>
          <w:rFonts w:ascii="Times New Roman" w:hAnsi="Times New Roman"/>
          <w:sz w:val="28"/>
          <w:szCs w:val="28"/>
          <w:lang w:val="nl-NL"/>
        </w:rPr>
        <w:t>- Kiểm tra các tính năng của hàng hóa, dịch vụ theo yêu cầu kỹ thuật và tài liệu của nhà sản xuất.</w:t>
      </w:r>
    </w:p>
    <w:p w14:paraId="3271EE98" w14:textId="77777777" w:rsidR="00B909FA" w:rsidRPr="00F93A9A" w:rsidRDefault="00B909FA" w:rsidP="00F93A9A">
      <w:pPr>
        <w:autoSpaceDE w:val="0"/>
        <w:autoSpaceDN w:val="0"/>
        <w:adjustRightInd w:val="0"/>
        <w:spacing w:before="20" w:after="20" w:line="264" w:lineRule="auto"/>
        <w:ind w:firstLine="567"/>
        <w:contextualSpacing/>
        <w:jc w:val="both"/>
        <w:rPr>
          <w:rFonts w:ascii="Times New Roman" w:hAnsi="Times New Roman"/>
          <w:b/>
          <w:sz w:val="28"/>
          <w:szCs w:val="28"/>
        </w:rPr>
      </w:pPr>
      <w:r w:rsidRPr="00F93A9A">
        <w:rPr>
          <w:rFonts w:ascii="Times New Roman" w:hAnsi="Times New Roman"/>
          <w:b/>
          <w:sz w:val="28"/>
          <w:szCs w:val="28"/>
        </w:rPr>
        <w:t>- Yêu cầu Nhà thầu cung cấp 01 bảng về thông số kỹ thuật của hàng hóa thiết bị để chứng minh hàng hóa do nhà thầu chào tuân thủ với các yêu cầu của HSMT (mẫu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842"/>
        <w:gridCol w:w="2313"/>
        <w:gridCol w:w="3704"/>
      </w:tblGrid>
      <w:tr w:rsidR="00B909FA" w:rsidRPr="00F93A9A" w14:paraId="42877838" w14:textId="77777777" w:rsidTr="00DC177A">
        <w:tc>
          <w:tcPr>
            <w:tcW w:w="427" w:type="pct"/>
          </w:tcPr>
          <w:p w14:paraId="57DB1855"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
                <w:sz w:val="28"/>
                <w:szCs w:val="28"/>
                <w:lang w:val="nl-NL"/>
              </w:rPr>
              <w:t>STT</w:t>
            </w:r>
          </w:p>
        </w:tc>
        <w:tc>
          <w:tcPr>
            <w:tcW w:w="1467" w:type="pct"/>
          </w:tcPr>
          <w:p w14:paraId="0B4149ED"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
                <w:sz w:val="28"/>
                <w:szCs w:val="28"/>
                <w:lang w:val="nl-NL"/>
              </w:rPr>
              <w:t>Yêu cầu kỹ thuật theo E-HSMT</w:t>
            </w:r>
          </w:p>
        </w:tc>
        <w:tc>
          <w:tcPr>
            <w:tcW w:w="1194" w:type="pct"/>
          </w:tcPr>
          <w:p w14:paraId="62BDC2CA"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
                <w:sz w:val="28"/>
                <w:szCs w:val="28"/>
                <w:lang w:val="nl-NL"/>
              </w:rPr>
              <w:t>Thông số kỹ thuật chào thầu</w:t>
            </w:r>
          </w:p>
        </w:tc>
        <w:tc>
          <w:tcPr>
            <w:tcW w:w="1912" w:type="pct"/>
          </w:tcPr>
          <w:p w14:paraId="24E6BA58" w14:textId="77777777" w:rsidR="00B909FA" w:rsidRPr="00F93A9A" w:rsidRDefault="00B909FA" w:rsidP="00F93A9A">
            <w:pPr>
              <w:spacing w:before="20" w:after="20" w:line="264" w:lineRule="auto"/>
              <w:jc w:val="center"/>
              <w:rPr>
                <w:rFonts w:ascii="Times New Roman" w:eastAsia="Times New Roman" w:hAnsi="Times New Roman"/>
                <w:sz w:val="28"/>
                <w:szCs w:val="28"/>
              </w:rPr>
            </w:pPr>
            <w:r w:rsidRPr="00F93A9A">
              <w:rPr>
                <w:rFonts w:ascii="Times New Roman" w:eastAsia="Times New Roman" w:hAnsi="Times New Roman"/>
                <w:b/>
                <w:sz w:val="28"/>
                <w:szCs w:val="28"/>
                <w:lang w:val="nl-NL"/>
              </w:rPr>
              <w:t>Tài liệu kỹ thuật tham chiếu trong E-HSDT</w:t>
            </w:r>
          </w:p>
        </w:tc>
      </w:tr>
      <w:tr w:rsidR="00B909FA" w:rsidRPr="00F93A9A" w14:paraId="2B471315" w14:textId="77777777" w:rsidTr="00DC177A">
        <w:tc>
          <w:tcPr>
            <w:tcW w:w="427" w:type="pct"/>
          </w:tcPr>
          <w:p w14:paraId="621BC34D"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(1)</w:t>
            </w:r>
          </w:p>
        </w:tc>
        <w:tc>
          <w:tcPr>
            <w:tcW w:w="1467" w:type="pct"/>
          </w:tcPr>
          <w:p w14:paraId="5E203B56"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(2)</w:t>
            </w:r>
          </w:p>
        </w:tc>
        <w:tc>
          <w:tcPr>
            <w:tcW w:w="1194" w:type="pct"/>
          </w:tcPr>
          <w:p w14:paraId="15912E55"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(3)</w:t>
            </w:r>
          </w:p>
        </w:tc>
        <w:tc>
          <w:tcPr>
            <w:tcW w:w="1912" w:type="pct"/>
          </w:tcPr>
          <w:p w14:paraId="7DAB2F6B"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(4)</w:t>
            </w:r>
          </w:p>
        </w:tc>
      </w:tr>
      <w:tr w:rsidR="00B909FA" w:rsidRPr="00F93A9A" w14:paraId="256D4110" w14:textId="77777777" w:rsidTr="00DC177A">
        <w:tc>
          <w:tcPr>
            <w:tcW w:w="427" w:type="pct"/>
          </w:tcPr>
          <w:p w14:paraId="60B3E62B"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1</w:t>
            </w:r>
          </w:p>
        </w:tc>
        <w:tc>
          <w:tcPr>
            <w:tcW w:w="1467" w:type="pct"/>
          </w:tcPr>
          <w:p w14:paraId="7091DBC8" w14:textId="77777777" w:rsidR="00B909FA" w:rsidRPr="00F93A9A" w:rsidRDefault="00B909FA" w:rsidP="00F93A9A">
            <w:pPr>
              <w:spacing w:before="20" w:after="20" w:line="264" w:lineRule="auto"/>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Hàng hóa 1:</w:t>
            </w:r>
          </w:p>
        </w:tc>
        <w:tc>
          <w:tcPr>
            <w:tcW w:w="1194" w:type="pct"/>
          </w:tcPr>
          <w:p w14:paraId="26A97188" w14:textId="77777777" w:rsidR="00B909FA" w:rsidRPr="00F93A9A" w:rsidRDefault="00B909FA" w:rsidP="00F93A9A">
            <w:pPr>
              <w:spacing w:before="20" w:after="20" w:line="264" w:lineRule="auto"/>
              <w:rPr>
                <w:rFonts w:ascii="Times New Roman" w:eastAsia="Times New Roman" w:hAnsi="Times New Roman"/>
                <w:sz w:val="28"/>
                <w:szCs w:val="28"/>
                <w:lang w:val="nl-NL"/>
              </w:rPr>
            </w:pPr>
          </w:p>
        </w:tc>
        <w:tc>
          <w:tcPr>
            <w:tcW w:w="1912" w:type="pct"/>
          </w:tcPr>
          <w:p w14:paraId="4D753B35"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Trang số…. của Cataloge……………</w:t>
            </w:r>
          </w:p>
        </w:tc>
      </w:tr>
      <w:tr w:rsidR="00B909FA" w:rsidRPr="00F93A9A" w14:paraId="78277F4D" w14:textId="77777777" w:rsidTr="00DC177A">
        <w:tc>
          <w:tcPr>
            <w:tcW w:w="427" w:type="pct"/>
          </w:tcPr>
          <w:p w14:paraId="6B65D05C" w14:textId="77777777" w:rsidR="00B909FA" w:rsidRPr="00F93A9A" w:rsidRDefault="00B909FA" w:rsidP="00F93A9A">
            <w:pPr>
              <w:spacing w:before="20" w:after="20" w:line="264" w:lineRule="auto"/>
              <w:rPr>
                <w:rFonts w:ascii="Times New Roman" w:eastAsia="Times New Roman" w:hAnsi="Times New Roman"/>
                <w:sz w:val="28"/>
                <w:szCs w:val="28"/>
                <w:lang w:val="nl-NL"/>
              </w:rPr>
            </w:pPr>
          </w:p>
        </w:tc>
        <w:tc>
          <w:tcPr>
            <w:tcW w:w="1467" w:type="pct"/>
          </w:tcPr>
          <w:p w14:paraId="3BF7598D" w14:textId="77777777" w:rsidR="00B909FA" w:rsidRPr="00F93A9A" w:rsidRDefault="00B909FA" w:rsidP="00F93A9A">
            <w:pPr>
              <w:spacing w:before="20" w:after="20" w:line="264" w:lineRule="auto"/>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 Tính năng kỹ thuật</w:t>
            </w:r>
          </w:p>
        </w:tc>
        <w:tc>
          <w:tcPr>
            <w:tcW w:w="1194" w:type="pct"/>
          </w:tcPr>
          <w:p w14:paraId="1B334114" w14:textId="77777777" w:rsidR="00B909FA" w:rsidRPr="00F93A9A" w:rsidRDefault="00B909FA" w:rsidP="00F93A9A">
            <w:pPr>
              <w:spacing w:before="20" w:after="20" w:line="264" w:lineRule="auto"/>
              <w:rPr>
                <w:rFonts w:ascii="Times New Roman" w:eastAsia="Times New Roman" w:hAnsi="Times New Roman"/>
                <w:sz w:val="28"/>
                <w:szCs w:val="28"/>
                <w:lang w:val="nl-NL"/>
              </w:rPr>
            </w:pPr>
          </w:p>
        </w:tc>
        <w:tc>
          <w:tcPr>
            <w:tcW w:w="1912" w:type="pct"/>
          </w:tcPr>
          <w:p w14:paraId="1854615A"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Trang số…. của Cataloge……………</w:t>
            </w:r>
          </w:p>
        </w:tc>
      </w:tr>
      <w:tr w:rsidR="00B909FA" w:rsidRPr="00F93A9A" w14:paraId="5E9B9619" w14:textId="77777777" w:rsidTr="00DC177A">
        <w:tc>
          <w:tcPr>
            <w:tcW w:w="427" w:type="pct"/>
          </w:tcPr>
          <w:p w14:paraId="1E4BA35D" w14:textId="77777777" w:rsidR="00B909FA" w:rsidRPr="00F93A9A" w:rsidRDefault="00B909FA" w:rsidP="00F93A9A">
            <w:pPr>
              <w:spacing w:before="20" w:after="20" w:line="264" w:lineRule="auto"/>
              <w:rPr>
                <w:rFonts w:ascii="Times New Roman" w:eastAsia="Times New Roman" w:hAnsi="Times New Roman"/>
                <w:sz w:val="28"/>
                <w:szCs w:val="28"/>
                <w:lang w:val="nl-NL"/>
              </w:rPr>
            </w:pPr>
          </w:p>
        </w:tc>
        <w:tc>
          <w:tcPr>
            <w:tcW w:w="1467" w:type="pct"/>
          </w:tcPr>
          <w:p w14:paraId="56C6D9F6" w14:textId="77777777" w:rsidR="00B909FA" w:rsidRPr="00F93A9A" w:rsidRDefault="00B909FA" w:rsidP="00F93A9A">
            <w:pPr>
              <w:spacing w:before="20" w:after="20" w:line="264" w:lineRule="auto"/>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w:t>
            </w:r>
          </w:p>
        </w:tc>
        <w:tc>
          <w:tcPr>
            <w:tcW w:w="1194" w:type="pct"/>
          </w:tcPr>
          <w:p w14:paraId="25A48E88" w14:textId="77777777" w:rsidR="00B909FA" w:rsidRPr="00F93A9A" w:rsidRDefault="00B909FA" w:rsidP="00F93A9A">
            <w:pPr>
              <w:spacing w:before="20" w:after="20" w:line="264" w:lineRule="auto"/>
              <w:rPr>
                <w:rFonts w:ascii="Times New Roman" w:eastAsia="Times New Roman" w:hAnsi="Times New Roman"/>
                <w:sz w:val="28"/>
                <w:szCs w:val="28"/>
                <w:lang w:val="nl-NL"/>
              </w:rPr>
            </w:pPr>
          </w:p>
        </w:tc>
        <w:tc>
          <w:tcPr>
            <w:tcW w:w="1912" w:type="pct"/>
          </w:tcPr>
          <w:p w14:paraId="34FCBAEB"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w:t>
            </w:r>
          </w:p>
        </w:tc>
      </w:tr>
      <w:tr w:rsidR="00B909FA" w:rsidRPr="00F93A9A" w14:paraId="661CD93D" w14:textId="77777777" w:rsidTr="00DC177A">
        <w:tc>
          <w:tcPr>
            <w:tcW w:w="427" w:type="pct"/>
          </w:tcPr>
          <w:p w14:paraId="11DA16ED"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2</w:t>
            </w:r>
          </w:p>
        </w:tc>
        <w:tc>
          <w:tcPr>
            <w:tcW w:w="1467" w:type="pct"/>
          </w:tcPr>
          <w:p w14:paraId="76AE2D67" w14:textId="77777777" w:rsidR="00B909FA" w:rsidRPr="00F93A9A" w:rsidRDefault="00B909FA" w:rsidP="00F93A9A">
            <w:pPr>
              <w:spacing w:before="20" w:after="20" w:line="264" w:lineRule="auto"/>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Hàng hóa 2:</w:t>
            </w:r>
          </w:p>
        </w:tc>
        <w:tc>
          <w:tcPr>
            <w:tcW w:w="1194" w:type="pct"/>
          </w:tcPr>
          <w:p w14:paraId="1310C82C" w14:textId="77777777" w:rsidR="00B909FA" w:rsidRPr="00F93A9A" w:rsidRDefault="00B909FA" w:rsidP="00F93A9A">
            <w:pPr>
              <w:spacing w:before="20" w:after="20" w:line="264" w:lineRule="auto"/>
              <w:rPr>
                <w:rFonts w:ascii="Times New Roman" w:eastAsia="Times New Roman" w:hAnsi="Times New Roman"/>
                <w:sz w:val="28"/>
                <w:szCs w:val="28"/>
                <w:lang w:val="nl-NL"/>
              </w:rPr>
            </w:pPr>
          </w:p>
        </w:tc>
        <w:tc>
          <w:tcPr>
            <w:tcW w:w="1912" w:type="pct"/>
          </w:tcPr>
          <w:p w14:paraId="05DC0E4A"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Trang số…. của Cataloge……………</w:t>
            </w:r>
          </w:p>
        </w:tc>
      </w:tr>
      <w:tr w:rsidR="00B909FA" w:rsidRPr="00F93A9A" w14:paraId="73FD39D8" w14:textId="77777777" w:rsidTr="00DC177A">
        <w:tc>
          <w:tcPr>
            <w:tcW w:w="427" w:type="pct"/>
          </w:tcPr>
          <w:p w14:paraId="7BC6E760" w14:textId="77777777" w:rsidR="00B909FA" w:rsidRPr="00F93A9A" w:rsidRDefault="00B909FA" w:rsidP="00F93A9A">
            <w:pPr>
              <w:spacing w:before="20" w:after="20" w:line="264" w:lineRule="auto"/>
              <w:rPr>
                <w:rFonts w:ascii="Times New Roman" w:eastAsia="Times New Roman" w:hAnsi="Times New Roman"/>
                <w:sz w:val="28"/>
                <w:szCs w:val="28"/>
                <w:lang w:val="nl-NL"/>
              </w:rPr>
            </w:pPr>
          </w:p>
        </w:tc>
        <w:tc>
          <w:tcPr>
            <w:tcW w:w="1467" w:type="pct"/>
          </w:tcPr>
          <w:p w14:paraId="18A7557F" w14:textId="77777777" w:rsidR="00B909FA" w:rsidRPr="00F93A9A" w:rsidRDefault="00B909FA" w:rsidP="00F93A9A">
            <w:pPr>
              <w:spacing w:before="20" w:after="20" w:line="264" w:lineRule="auto"/>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 Tính năng kỹ thuật</w:t>
            </w:r>
          </w:p>
        </w:tc>
        <w:tc>
          <w:tcPr>
            <w:tcW w:w="1194" w:type="pct"/>
          </w:tcPr>
          <w:p w14:paraId="6687BA48" w14:textId="77777777" w:rsidR="00B909FA" w:rsidRPr="00F93A9A" w:rsidRDefault="00B909FA" w:rsidP="00F93A9A">
            <w:pPr>
              <w:spacing w:before="20" w:after="20" w:line="264" w:lineRule="auto"/>
              <w:rPr>
                <w:rFonts w:ascii="Times New Roman" w:eastAsia="Times New Roman" w:hAnsi="Times New Roman"/>
                <w:sz w:val="28"/>
                <w:szCs w:val="28"/>
                <w:lang w:val="nl-NL"/>
              </w:rPr>
            </w:pPr>
          </w:p>
        </w:tc>
        <w:tc>
          <w:tcPr>
            <w:tcW w:w="1912" w:type="pct"/>
          </w:tcPr>
          <w:p w14:paraId="00025180" w14:textId="77777777" w:rsidR="00B909FA" w:rsidRPr="00F93A9A" w:rsidRDefault="00B909FA" w:rsidP="00F93A9A">
            <w:pPr>
              <w:spacing w:before="20" w:after="20" w:line="264" w:lineRule="auto"/>
              <w:jc w:val="center"/>
              <w:rPr>
                <w:rFonts w:ascii="Times New Roman" w:eastAsia="Times New Roman" w:hAnsi="Times New Roman"/>
                <w:sz w:val="28"/>
                <w:szCs w:val="28"/>
                <w:lang w:val="nl-NL"/>
              </w:rPr>
            </w:pPr>
            <w:r w:rsidRPr="00F93A9A">
              <w:rPr>
                <w:rFonts w:ascii="Times New Roman" w:eastAsia="Times New Roman" w:hAnsi="Times New Roman"/>
                <w:bCs/>
                <w:sz w:val="28"/>
                <w:szCs w:val="28"/>
                <w:lang w:val="nl-NL"/>
              </w:rPr>
              <w:t>Trang số…. của Cataloge……………</w:t>
            </w:r>
          </w:p>
        </w:tc>
      </w:tr>
    </w:tbl>
    <w:p w14:paraId="62D98A09" w14:textId="77777777" w:rsidR="00B909FA" w:rsidRPr="00F93A9A" w:rsidRDefault="00B909FA" w:rsidP="00F93A9A">
      <w:pPr>
        <w:pStyle w:val="SectionVIHeader"/>
        <w:spacing w:before="20" w:after="20" w:line="264" w:lineRule="auto"/>
        <w:jc w:val="left"/>
        <w:rPr>
          <w:sz w:val="28"/>
          <w:szCs w:val="28"/>
          <w:lang w:val="nl-NL"/>
        </w:rPr>
      </w:pPr>
    </w:p>
    <w:p w14:paraId="16D7A9F6" w14:textId="77777777" w:rsidR="00BC0825" w:rsidRPr="00F93A9A" w:rsidRDefault="00BC0825" w:rsidP="00F93A9A">
      <w:pPr>
        <w:spacing w:before="20" w:after="20" w:line="264" w:lineRule="auto"/>
        <w:ind w:firstLine="720"/>
        <w:rPr>
          <w:rFonts w:ascii="Times New Roman" w:hAnsi="Times New Roman"/>
          <w:sz w:val="28"/>
          <w:szCs w:val="28"/>
        </w:rPr>
      </w:pPr>
    </w:p>
    <w:sectPr w:rsidR="00BC0825" w:rsidRPr="00F93A9A" w:rsidSect="0041042E">
      <w:footerReference w:type="default" r:id="rId7"/>
      <w:pgSz w:w="11906" w:h="16838" w:code="9"/>
      <w:pgMar w:top="851" w:right="964" w:bottom="851" w:left="124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74DB" w14:textId="77777777" w:rsidR="00847B34" w:rsidRDefault="00847B34" w:rsidP="0041042E">
      <w:pPr>
        <w:spacing w:after="0" w:line="240" w:lineRule="auto"/>
      </w:pPr>
      <w:r>
        <w:separator/>
      </w:r>
    </w:p>
  </w:endnote>
  <w:endnote w:type="continuationSeparator" w:id="0">
    <w:p w14:paraId="348A446B" w14:textId="77777777" w:rsidR="00847B34" w:rsidRDefault="00847B34" w:rsidP="00410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017356"/>
      <w:docPartObj>
        <w:docPartGallery w:val="Page Numbers (Bottom of Page)"/>
        <w:docPartUnique/>
      </w:docPartObj>
    </w:sdtPr>
    <w:sdtEndPr>
      <w:rPr>
        <w:rFonts w:ascii="Times New Roman" w:hAnsi="Times New Roman"/>
        <w:noProof/>
      </w:rPr>
    </w:sdtEndPr>
    <w:sdtContent>
      <w:p w14:paraId="6AC4E8BB" w14:textId="1DC62158" w:rsidR="0041042E" w:rsidRPr="0041042E" w:rsidRDefault="0041042E">
        <w:pPr>
          <w:pStyle w:val="Footer"/>
          <w:jc w:val="right"/>
          <w:rPr>
            <w:rFonts w:ascii="Times New Roman" w:hAnsi="Times New Roman"/>
          </w:rPr>
        </w:pPr>
        <w:r w:rsidRPr="0041042E">
          <w:rPr>
            <w:rFonts w:ascii="Times New Roman" w:hAnsi="Times New Roman"/>
          </w:rPr>
          <w:fldChar w:fldCharType="begin"/>
        </w:r>
        <w:r w:rsidRPr="0041042E">
          <w:rPr>
            <w:rFonts w:ascii="Times New Roman" w:hAnsi="Times New Roman"/>
          </w:rPr>
          <w:instrText xml:space="preserve"> PAGE   \* MERGEFORMAT </w:instrText>
        </w:r>
        <w:r w:rsidRPr="0041042E">
          <w:rPr>
            <w:rFonts w:ascii="Times New Roman" w:hAnsi="Times New Roman"/>
          </w:rPr>
          <w:fldChar w:fldCharType="separate"/>
        </w:r>
        <w:r w:rsidRPr="0041042E">
          <w:rPr>
            <w:rFonts w:ascii="Times New Roman" w:hAnsi="Times New Roman"/>
            <w:noProof/>
          </w:rPr>
          <w:t>2</w:t>
        </w:r>
        <w:r w:rsidRPr="0041042E">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E1C98" w14:textId="77777777" w:rsidR="00847B34" w:rsidRDefault="00847B34" w:rsidP="0041042E">
      <w:pPr>
        <w:spacing w:after="0" w:line="240" w:lineRule="auto"/>
      </w:pPr>
      <w:r>
        <w:separator/>
      </w:r>
    </w:p>
  </w:footnote>
  <w:footnote w:type="continuationSeparator" w:id="0">
    <w:p w14:paraId="5A905E8E" w14:textId="77777777" w:rsidR="00847B34" w:rsidRDefault="00847B34" w:rsidP="00410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644"/>
    <w:multiLevelType w:val="hybridMultilevel"/>
    <w:tmpl w:val="F2647904"/>
    <w:lvl w:ilvl="0" w:tplc="0A70BA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28BD"/>
    <w:multiLevelType w:val="multilevel"/>
    <w:tmpl w:val="3762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42C2A"/>
    <w:multiLevelType w:val="hybridMultilevel"/>
    <w:tmpl w:val="0A221E2C"/>
    <w:lvl w:ilvl="0" w:tplc="A874E322">
      <w:start w:val="4"/>
      <w:numFmt w:val="bullet"/>
      <w:lvlText w:val=""/>
      <w:lvlJc w:val="left"/>
      <w:pPr>
        <w:ind w:left="981" w:hanging="360"/>
      </w:pPr>
      <w:rPr>
        <w:rFonts w:ascii="Symbol" w:eastAsia="Calibri" w:hAnsi="Symbol" w:cs="Times New Roman" w:hint="default"/>
        <w:b/>
        <w:sz w:val="26"/>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3" w15:restartNumberingAfterBreak="0">
    <w:nsid w:val="13805121"/>
    <w:multiLevelType w:val="hybridMultilevel"/>
    <w:tmpl w:val="DCF89458"/>
    <w:lvl w:ilvl="0" w:tplc="755CA9E8">
      <w:start w:val="4"/>
      <w:numFmt w:val="bullet"/>
      <w:lvlText w:val="-"/>
      <w:lvlJc w:val="left"/>
      <w:pPr>
        <w:ind w:left="927" w:hanging="360"/>
      </w:pPr>
      <w:rPr>
        <w:rFonts w:ascii="Times New Roman" w:eastAsia="Calibri"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4" w15:restartNumberingAfterBreak="0">
    <w:nsid w:val="1B316254"/>
    <w:multiLevelType w:val="multilevel"/>
    <w:tmpl w:val="F5C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3324A"/>
    <w:multiLevelType w:val="hybridMultilevel"/>
    <w:tmpl w:val="0EE8595C"/>
    <w:lvl w:ilvl="0" w:tplc="3D08BDE8">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B2A35"/>
    <w:multiLevelType w:val="hybridMultilevel"/>
    <w:tmpl w:val="071C3B94"/>
    <w:lvl w:ilvl="0" w:tplc="9404F516">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A643E"/>
    <w:multiLevelType w:val="hybridMultilevel"/>
    <w:tmpl w:val="DA848BE4"/>
    <w:lvl w:ilvl="0" w:tplc="4B882EC6">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6954C3A"/>
    <w:multiLevelType w:val="hybridMultilevel"/>
    <w:tmpl w:val="05E4425E"/>
    <w:lvl w:ilvl="0" w:tplc="27240FEA">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269A16A4"/>
    <w:multiLevelType w:val="multilevel"/>
    <w:tmpl w:val="9696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3294D"/>
    <w:multiLevelType w:val="hybridMultilevel"/>
    <w:tmpl w:val="F7146B82"/>
    <w:lvl w:ilvl="0" w:tplc="2564C5F6">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4635B"/>
    <w:multiLevelType w:val="hybridMultilevel"/>
    <w:tmpl w:val="965E085A"/>
    <w:lvl w:ilvl="0" w:tplc="E5D00394">
      <w:numFmt w:val="bullet"/>
      <w:lvlText w:val=""/>
      <w:lvlJc w:val="left"/>
      <w:pPr>
        <w:ind w:left="785" w:hanging="360"/>
      </w:pPr>
      <w:rPr>
        <w:rFonts w:ascii="Symbol" w:eastAsia="Calibri" w:hAnsi="Symbol"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359604FF"/>
    <w:multiLevelType w:val="hybridMultilevel"/>
    <w:tmpl w:val="A572AC16"/>
    <w:lvl w:ilvl="0" w:tplc="486A78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385B375E"/>
    <w:multiLevelType w:val="hybridMultilevel"/>
    <w:tmpl w:val="C28C25C4"/>
    <w:lvl w:ilvl="0" w:tplc="499409CA">
      <w:start w:val="1"/>
      <w:numFmt w:val="decimal"/>
      <w:lvlText w:val="(%1)"/>
      <w:lvlJc w:val="left"/>
      <w:pPr>
        <w:ind w:left="100" w:hanging="384"/>
        <w:jc w:val="left"/>
      </w:pPr>
      <w:rPr>
        <w:rFonts w:ascii="Times New Roman" w:eastAsia="Times New Roman" w:hAnsi="Times New Roman" w:cs="Times New Roman" w:hint="default"/>
        <w:w w:val="101"/>
        <w:sz w:val="24"/>
        <w:szCs w:val="24"/>
        <w:lang w:val="vi" w:eastAsia="en-US" w:bidi="ar-SA"/>
      </w:rPr>
    </w:lvl>
    <w:lvl w:ilvl="1" w:tplc="CFF2F3A4">
      <w:numFmt w:val="bullet"/>
      <w:lvlText w:val="•"/>
      <w:lvlJc w:val="left"/>
      <w:pPr>
        <w:ind w:left="688" w:hanging="384"/>
      </w:pPr>
      <w:rPr>
        <w:rFonts w:hint="default"/>
        <w:lang w:val="vi" w:eastAsia="en-US" w:bidi="ar-SA"/>
      </w:rPr>
    </w:lvl>
    <w:lvl w:ilvl="2" w:tplc="A2C4C210">
      <w:numFmt w:val="bullet"/>
      <w:lvlText w:val="•"/>
      <w:lvlJc w:val="left"/>
      <w:pPr>
        <w:ind w:left="1277" w:hanging="384"/>
      </w:pPr>
      <w:rPr>
        <w:rFonts w:hint="default"/>
        <w:lang w:val="vi" w:eastAsia="en-US" w:bidi="ar-SA"/>
      </w:rPr>
    </w:lvl>
    <w:lvl w:ilvl="3" w:tplc="9B60193E">
      <w:numFmt w:val="bullet"/>
      <w:lvlText w:val="•"/>
      <w:lvlJc w:val="left"/>
      <w:pPr>
        <w:ind w:left="1865" w:hanging="384"/>
      </w:pPr>
      <w:rPr>
        <w:rFonts w:hint="default"/>
        <w:lang w:val="vi" w:eastAsia="en-US" w:bidi="ar-SA"/>
      </w:rPr>
    </w:lvl>
    <w:lvl w:ilvl="4" w:tplc="B844883A">
      <w:numFmt w:val="bullet"/>
      <w:lvlText w:val="•"/>
      <w:lvlJc w:val="left"/>
      <w:pPr>
        <w:ind w:left="2454" w:hanging="384"/>
      </w:pPr>
      <w:rPr>
        <w:rFonts w:hint="default"/>
        <w:lang w:val="vi" w:eastAsia="en-US" w:bidi="ar-SA"/>
      </w:rPr>
    </w:lvl>
    <w:lvl w:ilvl="5" w:tplc="8A767074">
      <w:numFmt w:val="bullet"/>
      <w:lvlText w:val="•"/>
      <w:lvlJc w:val="left"/>
      <w:pPr>
        <w:ind w:left="3042" w:hanging="384"/>
      </w:pPr>
      <w:rPr>
        <w:rFonts w:hint="default"/>
        <w:lang w:val="vi" w:eastAsia="en-US" w:bidi="ar-SA"/>
      </w:rPr>
    </w:lvl>
    <w:lvl w:ilvl="6" w:tplc="AAEEDC68">
      <w:numFmt w:val="bullet"/>
      <w:lvlText w:val="•"/>
      <w:lvlJc w:val="left"/>
      <w:pPr>
        <w:ind w:left="3631" w:hanging="384"/>
      </w:pPr>
      <w:rPr>
        <w:rFonts w:hint="default"/>
        <w:lang w:val="vi" w:eastAsia="en-US" w:bidi="ar-SA"/>
      </w:rPr>
    </w:lvl>
    <w:lvl w:ilvl="7" w:tplc="FDFAF716">
      <w:numFmt w:val="bullet"/>
      <w:lvlText w:val="•"/>
      <w:lvlJc w:val="left"/>
      <w:pPr>
        <w:ind w:left="4219" w:hanging="384"/>
      </w:pPr>
      <w:rPr>
        <w:rFonts w:hint="default"/>
        <w:lang w:val="vi" w:eastAsia="en-US" w:bidi="ar-SA"/>
      </w:rPr>
    </w:lvl>
    <w:lvl w:ilvl="8" w:tplc="D0969452">
      <w:numFmt w:val="bullet"/>
      <w:lvlText w:val="•"/>
      <w:lvlJc w:val="left"/>
      <w:pPr>
        <w:ind w:left="4808" w:hanging="384"/>
      </w:pPr>
      <w:rPr>
        <w:rFonts w:hint="default"/>
        <w:lang w:val="vi" w:eastAsia="en-US" w:bidi="ar-SA"/>
      </w:rPr>
    </w:lvl>
  </w:abstractNum>
  <w:abstractNum w:abstractNumId="14" w15:restartNumberingAfterBreak="0">
    <w:nsid w:val="3E2C5A12"/>
    <w:multiLevelType w:val="hybridMultilevel"/>
    <w:tmpl w:val="6152F762"/>
    <w:lvl w:ilvl="0" w:tplc="5CF6D7E8">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A3C29"/>
    <w:multiLevelType w:val="hybridMultilevel"/>
    <w:tmpl w:val="78CEF912"/>
    <w:lvl w:ilvl="0" w:tplc="621C3C38">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B2847"/>
    <w:multiLevelType w:val="multilevel"/>
    <w:tmpl w:val="DDC4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13AD2"/>
    <w:multiLevelType w:val="hybridMultilevel"/>
    <w:tmpl w:val="FF3C697E"/>
    <w:lvl w:ilvl="0" w:tplc="BFB4F0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B2E6F"/>
    <w:multiLevelType w:val="multilevel"/>
    <w:tmpl w:val="40D8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330A9"/>
    <w:multiLevelType w:val="multilevel"/>
    <w:tmpl w:val="DEA8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2510D5"/>
    <w:multiLevelType w:val="hybridMultilevel"/>
    <w:tmpl w:val="ABC65D88"/>
    <w:lvl w:ilvl="0" w:tplc="9DFC341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1D4609"/>
    <w:multiLevelType w:val="multilevel"/>
    <w:tmpl w:val="F34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77212"/>
    <w:multiLevelType w:val="hybridMultilevel"/>
    <w:tmpl w:val="39886970"/>
    <w:lvl w:ilvl="0" w:tplc="E342E672">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25E17"/>
    <w:multiLevelType w:val="hybridMultilevel"/>
    <w:tmpl w:val="AAF8750E"/>
    <w:lvl w:ilvl="0" w:tplc="251AB6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E7140"/>
    <w:multiLevelType w:val="hybridMultilevel"/>
    <w:tmpl w:val="5C0E15D4"/>
    <w:lvl w:ilvl="0" w:tplc="4678C364">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04F5036"/>
    <w:multiLevelType w:val="hybridMultilevel"/>
    <w:tmpl w:val="63C607EC"/>
    <w:lvl w:ilvl="0" w:tplc="399692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B0EE4"/>
    <w:multiLevelType w:val="hybridMultilevel"/>
    <w:tmpl w:val="C3A65468"/>
    <w:lvl w:ilvl="0" w:tplc="662E88CE">
      <w:start w:val="8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1502C"/>
    <w:multiLevelType w:val="hybridMultilevel"/>
    <w:tmpl w:val="7716F2DE"/>
    <w:lvl w:ilvl="0" w:tplc="55DC3FF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97321850">
    <w:abstractNumId w:val="20"/>
  </w:num>
  <w:num w:numId="2" w16cid:durableId="2073238640">
    <w:abstractNumId w:val="25"/>
  </w:num>
  <w:num w:numId="3" w16cid:durableId="1310787956">
    <w:abstractNumId w:val="11"/>
  </w:num>
  <w:num w:numId="4" w16cid:durableId="778793001">
    <w:abstractNumId w:val="13"/>
  </w:num>
  <w:num w:numId="5" w16cid:durableId="987199743">
    <w:abstractNumId w:val="23"/>
  </w:num>
  <w:num w:numId="6" w16cid:durableId="502361243">
    <w:abstractNumId w:val="2"/>
  </w:num>
  <w:num w:numId="7" w16cid:durableId="1264414464">
    <w:abstractNumId w:val="7"/>
  </w:num>
  <w:num w:numId="8" w16cid:durableId="274875350">
    <w:abstractNumId w:val="24"/>
  </w:num>
  <w:num w:numId="9" w16cid:durableId="859899976">
    <w:abstractNumId w:val="21"/>
  </w:num>
  <w:num w:numId="10" w16cid:durableId="1499468501">
    <w:abstractNumId w:val="4"/>
  </w:num>
  <w:num w:numId="11" w16cid:durableId="25495385">
    <w:abstractNumId w:val="3"/>
  </w:num>
  <w:num w:numId="12" w16cid:durableId="420637558">
    <w:abstractNumId w:val="8"/>
  </w:num>
  <w:num w:numId="13" w16cid:durableId="1575819215">
    <w:abstractNumId w:val="12"/>
  </w:num>
  <w:num w:numId="14" w16cid:durableId="619915120">
    <w:abstractNumId w:val="27"/>
  </w:num>
  <w:num w:numId="15" w16cid:durableId="957101539">
    <w:abstractNumId w:val="10"/>
  </w:num>
  <w:num w:numId="16" w16cid:durableId="170878638">
    <w:abstractNumId w:val="14"/>
  </w:num>
  <w:num w:numId="17" w16cid:durableId="2086341887">
    <w:abstractNumId w:val="6"/>
  </w:num>
  <w:num w:numId="18" w16cid:durableId="1311791477">
    <w:abstractNumId w:val="15"/>
  </w:num>
  <w:num w:numId="19" w16cid:durableId="427697898">
    <w:abstractNumId w:val="22"/>
  </w:num>
  <w:num w:numId="20" w16cid:durableId="428936723">
    <w:abstractNumId w:val="5"/>
  </w:num>
  <w:num w:numId="21" w16cid:durableId="581572810">
    <w:abstractNumId w:val="26"/>
  </w:num>
  <w:num w:numId="22" w16cid:durableId="620841822">
    <w:abstractNumId w:val="0"/>
  </w:num>
  <w:num w:numId="23" w16cid:durableId="531110947">
    <w:abstractNumId w:val="17"/>
  </w:num>
  <w:num w:numId="24" w16cid:durableId="2028603825">
    <w:abstractNumId w:val="1"/>
  </w:num>
  <w:num w:numId="25" w16cid:durableId="1921256019">
    <w:abstractNumId w:val="18"/>
  </w:num>
  <w:num w:numId="26" w16cid:durableId="825636029">
    <w:abstractNumId w:val="16"/>
  </w:num>
  <w:num w:numId="27" w16cid:durableId="1920367740">
    <w:abstractNumId w:val="19"/>
  </w:num>
  <w:num w:numId="28" w16cid:durableId="53432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FF"/>
    <w:rsid w:val="000C3B0D"/>
    <w:rsid w:val="00150FFF"/>
    <w:rsid w:val="001F5F89"/>
    <w:rsid w:val="0024526A"/>
    <w:rsid w:val="002966C3"/>
    <w:rsid w:val="003152F4"/>
    <w:rsid w:val="003C312D"/>
    <w:rsid w:val="003D1189"/>
    <w:rsid w:val="0041042E"/>
    <w:rsid w:val="00497A35"/>
    <w:rsid w:val="004B750C"/>
    <w:rsid w:val="005C386F"/>
    <w:rsid w:val="00712D7E"/>
    <w:rsid w:val="00836E22"/>
    <w:rsid w:val="00847B34"/>
    <w:rsid w:val="00903FCA"/>
    <w:rsid w:val="009E062C"/>
    <w:rsid w:val="00A553A3"/>
    <w:rsid w:val="00AE0E16"/>
    <w:rsid w:val="00B909FA"/>
    <w:rsid w:val="00BC0825"/>
    <w:rsid w:val="00C05686"/>
    <w:rsid w:val="00C12E09"/>
    <w:rsid w:val="00C85B25"/>
    <w:rsid w:val="00C9688D"/>
    <w:rsid w:val="00CD3A65"/>
    <w:rsid w:val="00D83821"/>
    <w:rsid w:val="00D96D3C"/>
    <w:rsid w:val="00DC1ED2"/>
    <w:rsid w:val="00E51021"/>
    <w:rsid w:val="00E529C3"/>
    <w:rsid w:val="00EF40F3"/>
    <w:rsid w:val="00F9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ACC6"/>
  <w15:chartTrackingRefBased/>
  <w15:docId w15:val="{36140A87-77B2-46CE-8C6A-1779F0D6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FF"/>
    <w:pPr>
      <w:spacing w:after="200" w:line="276" w:lineRule="auto"/>
    </w:pPr>
    <w:rPr>
      <w:rFonts w:ascii="Calibri" w:eastAsia="Calibri" w:hAnsi="Calibri"/>
      <w:color w:val="auto"/>
      <w:sz w:val="22"/>
      <w:szCs w:val="22"/>
    </w:rPr>
  </w:style>
  <w:style w:type="paragraph" w:styleId="Heading2">
    <w:name w:val="heading 2"/>
    <w:basedOn w:val="Normal"/>
    <w:link w:val="Heading2Char"/>
    <w:uiPriority w:val="9"/>
    <w:qFormat/>
    <w:rsid w:val="00B909FA"/>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paragraph" w:styleId="Heading4">
    <w:name w:val="heading 4"/>
    <w:basedOn w:val="Normal"/>
    <w:next w:val="Normal"/>
    <w:link w:val="Heading4Char"/>
    <w:uiPriority w:val="9"/>
    <w:semiHidden/>
    <w:unhideWhenUsed/>
    <w:qFormat/>
    <w:rsid w:val="00B909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7A35"/>
    <w:pPr>
      <w:suppressAutoHyphens/>
      <w:spacing w:after="0" w:line="240" w:lineRule="auto"/>
      <w:ind w:right="-72"/>
      <w:jc w:val="both"/>
    </w:pPr>
    <w:rPr>
      <w:rFonts w:ascii="Times New Roman" w:eastAsia="Times New Roman" w:hAnsi="Times New Roman"/>
      <w:spacing w:val="-4"/>
      <w:sz w:val="24"/>
      <w:szCs w:val="20"/>
    </w:rPr>
  </w:style>
  <w:style w:type="character" w:customStyle="1" w:styleId="BodyTextChar">
    <w:name w:val="Body Text Char"/>
    <w:basedOn w:val="DefaultParagraphFont"/>
    <w:link w:val="BodyText"/>
    <w:rsid w:val="00497A35"/>
    <w:rPr>
      <w:rFonts w:eastAsia="Times New Roman"/>
      <w:color w:val="auto"/>
      <w:spacing w:val="-4"/>
      <w:szCs w:val="20"/>
    </w:rPr>
  </w:style>
  <w:style w:type="paragraph" w:styleId="ListParagraph">
    <w:name w:val="List Paragraph"/>
    <w:basedOn w:val="Normal"/>
    <w:uiPriority w:val="34"/>
    <w:qFormat/>
    <w:rsid w:val="00497A35"/>
    <w:pPr>
      <w:ind w:left="720"/>
      <w:contextualSpacing/>
    </w:pPr>
  </w:style>
  <w:style w:type="paragraph" w:styleId="NormalWeb">
    <w:name w:val="Normal (Web)"/>
    <w:basedOn w:val="Normal"/>
    <w:uiPriority w:val="99"/>
    <w:unhideWhenUsed/>
    <w:rsid w:val="004B750C"/>
    <w:pPr>
      <w:spacing w:before="100" w:beforeAutospacing="1" w:after="100" w:afterAutospacing="1" w:line="240" w:lineRule="auto"/>
    </w:pPr>
    <w:rPr>
      <w:rFonts w:ascii="Times New Roman" w:eastAsia="Times New Roman" w:hAnsi="Times New Roman"/>
      <w:sz w:val="24"/>
      <w:szCs w:val="24"/>
    </w:rPr>
  </w:style>
  <w:style w:type="paragraph" w:customStyle="1" w:styleId="SectionVIHeader">
    <w:name w:val="Section VI. Header"/>
    <w:basedOn w:val="Normal"/>
    <w:rsid w:val="00BC0825"/>
    <w:pPr>
      <w:spacing w:before="120" w:after="240" w:line="240" w:lineRule="auto"/>
      <w:jc w:val="center"/>
    </w:pPr>
    <w:rPr>
      <w:rFonts w:ascii="Times New Roman" w:eastAsia="Times New Roman" w:hAnsi="Times New Roman"/>
      <w:b/>
      <w:sz w:val="36"/>
      <w:szCs w:val="20"/>
    </w:rPr>
  </w:style>
  <w:style w:type="character" w:customStyle="1" w:styleId="Heading2Char">
    <w:name w:val="Heading 2 Char"/>
    <w:basedOn w:val="DefaultParagraphFont"/>
    <w:link w:val="Heading2"/>
    <w:uiPriority w:val="9"/>
    <w:rsid w:val="00B909FA"/>
    <w:rPr>
      <w:rFonts w:eastAsia="Times New Roman"/>
      <w:b/>
      <w:bCs/>
      <w:color w:val="auto"/>
      <w:sz w:val="36"/>
      <w:szCs w:val="36"/>
      <w:lang w:val="vi-VN" w:eastAsia="vi-VN"/>
    </w:rPr>
  </w:style>
  <w:style w:type="table" w:styleId="TableGrid">
    <w:name w:val="Table Grid"/>
    <w:basedOn w:val="TableNormal"/>
    <w:uiPriority w:val="59"/>
    <w:rsid w:val="00B909FA"/>
    <w:pPr>
      <w:spacing w:after="0" w:line="240" w:lineRule="auto"/>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9FA"/>
    <w:pPr>
      <w:tabs>
        <w:tab w:val="center" w:pos="4513"/>
        <w:tab w:val="right" w:pos="9026"/>
      </w:tabs>
    </w:pPr>
  </w:style>
  <w:style w:type="character" w:customStyle="1" w:styleId="HeaderChar">
    <w:name w:val="Header Char"/>
    <w:basedOn w:val="DefaultParagraphFont"/>
    <w:link w:val="Header"/>
    <w:uiPriority w:val="99"/>
    <w:rsid w:val="00B909FA"/>
    <w:rPr>
      <w:rFonts w:ascii="Calibri" w:eastAsia="Calibri" w:hAnsi="Calibri"/>
      <w:color w:val="auto"/>
      <w:sz w:val="22"/>
      <w:szCs w:val="22"/>
    </w:rPr>
  </w:style>
  <w:style w:type="paragraph" w:styleId="Footer">
    <w:name w:val="footer"/>
    <w:basedOn w:val="Normal"/>
    <w:link w:val="FooterChar"/>
    <w:uiPriority w:val="99"/>
    <w:unhideWhenUsed/>
    <w:rsid w:val="00B909FA"/>
    <w:pPr>
      <w:tabs>
        <w:tab w:val="center" w:pos="4513"/>
        <w:tab w:val="right" w:pos="9026"/>
      </w:tabs>
    </w:pPr>
  </w:style>
  <w:style w:type="character" w:customStyle="1" w:styleId="FooterChar">
    <w:name w:val="Footer Char"/>
    <w:basedOn w:val="DefaultParagraphFont"/>
    <w:link w:val="Footer"/>
    <w:uiPriority w:val="99"/>
    <w:rsid w:val="00B909FA"/>
    <w:rPr>
      <w:rFonts w:ascii="Calibri" w:eastAsia="Calibri" w:hAnsi="Calibri"/>
      <w:color w:val="auto"/>
      <w:sz w:val="22"/>
      <w:szCs w:val="22"/>
    </w:rPr>
  </w:style>
  <w:style w:type="paragraph" w:styleId="FootnoteText">
    <w:name w:val="footnote text"/>
    <w:basedOn w:val="Normal"/>
    <w:link w:val="FootnoteTextChar"/>
    <w:rsid w:val="00B909F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909FA"/>
    <w:rPr>
      <w:rFonts w:eastAsia="Times New Roman"/>
      <w:color w:val="auto"/>
      <w:sz w:val="20"/>
      <w:szCs w:val="20"/>
    </w:rPr>
  </w:style>
  <w:style w:type="character" w:styleId="FootnoteReference">
    <w:name w:val="footnote reference"/>
    <w:rsid w:val="00B909FA"/>
    <w:rPr>
      <w:vertAlign w:val="superscript"/>
    </w:rPr>
  </w:style>
  <w:style w:type="character" w:customStyle="1" w:styleId="Heading4Char">
    <w:name w:val="Heading 4 Char"/>
    <w:basedOn w:val="DefaultParagraphFont"/>
    <w:link w:val="Heading4"/>
    <w:uiPriority w:val="9"/>
    <w:semiHidden/>
    <w:rsid w:val="00B909FA"/>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2023-02-09T03:02:00Z</dcterms:created>
  <dcterms:modified xsi:type="dcterms:W3CDTF">2026-07-02T22:51:00Z</dcterms:modified>
</cp:coreProperties>
</file>